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0" w:type="dxa"/>
        <w:tblInd w:w="-522" w:type="dxa"/>
        <w:tblLayout w:type="fixed"/>
        <w:tblLook w:val="0000" w:firstRow="0" w:lastRow="0" w:firstColumn="0" w:lastColumn="0" w:noHBand="0" w:noVBand="0"/>
      </w:tblPr>
      <w:tblGrid>
        <w:gridCol w:w="2070"/>
        <w:gridCol w:w="8640"/>
      </w:tblGrid>
      <w:tr w:rsidR="003321EE" w14:paraId="174435A3" w14:textId="77777777" w:rsidTr="005476D4">
        <w:tc>
          <w:tcPr>
            <w:tcW w:w="2070" w:type="dxa"/>
            <w:tcBorders>
              <w:bottom w:val="single" w:sz="4" w:space="0" w:color="auto"/>
            </w:tcBorders>
          </w:tcPr>
          <w:p w14:paraId="64B3AD63" w14:textId="08B3B783" w:rsidR="003321EE" w:rsidRDefault="00037D44">
            <w:pPr>
              <w:jc w:val="center"/>
              <w:rPr>
                <w:b/>
                <w:sz w:val="32"/>
              </w:rPr>
            </w:pPr>
            <w:r>
              <w:rPr>
                <w:b/>
                <w:noProof/>
                <w:sz w:val="32"/>
              </w:rPr>
              <mc:AlternateContent>
                <mc:Choice Requires="wps">
                  <w:drawing>
                    <wp:anchor distT="0" distB="0" distL="114300" distR="114300" simplePos="0" relativeHeight="251657728" behindDoc="0" locked="0" layoutInCell="1" allowOverlap="1" wp14:anchorId="4DEE701F" wp14:editId="71E5672A">
                      <wp:simplePos x="0" y="0"/>
                      <wp:positionH relativeFrom="column">
                        <wp:posOffset>132080</wp:posOffset>
                      </wp:positionH>
                      <wp:positionV relativeFrom="paragraph">
                        <wp:posOffset>-269875</wp:posOffset>
                      </wp:positionV>
                      <wp:extent cx="1259205" cy="115824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64106" w14:textId="1ED07107" w:rsidR="0069364F" w:rsidRDefault="00037D44">
                                  <w:r>
                                    <w:rPr>
                                      <w:noProof/>
                                    </w:rPr>
                                    <w:drawing>
                                      <wp:inline distT="0" distB="0" distL="0" distR="0" wp14:anchorId="6E49D659" wp14:editId="63B7D76E">
                                        <wp:extent cx="1075055" cy="1066800"/>
                                        <wp:effectExtent l="0" t="0" r="0" b="0"/>
                                        <wp:docPr id="1" name="Picture 1" descr="black&amp;white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state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5055" cy="1066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E701F" id="_x0000_t202" coordsize="21600,21600" o:spt="202" path="m0,0l0,21600,21600,21600,21600,0xe">
                      <v:stroke joinstyle="miter"/>
                      <v:path gradientshapeok="t" o:connecttype="rect"/>
                    </v:shapetype>
                    <v:shape id="Text Box 12" o:spid="_x0000_s1026" type="#_x0000_t202" style="position:absolute;left:0;text-align:left;margin-left:10.4pt;margin-top:-21.2pt;width:99.15pt;height:9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" stroked="f">
                      <v:textbox>
                        <w:txbxContent>
                          <w:p w14:paraId="61964106" w14:textId="1ED07107" w:rsidR="0069364F" w:rsidRDefault="00037D44">
                            <w:r>
                              <w:rPr>
                                <w:noProof/>
                              </w:rPr>
                              <w:drawing>
                                <wp:inline distT="0" distB="0" distL="0" distR="0" wp14:anchorId="6E49D659" wp14:editId="63B7D76E">
                                  <wp:extent cx="1075055" cy="1066800"/>
                                  <wp:effectExtent l="0" t="0" r="0" b="0"/>
                                  <wp:docPr id="1" name="Picture 1" descr="black&amp;white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state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5055" cy="1066800"/>
                                          </a:xfrm>
                                          <a:prstGeom prst="rect">
                                            <a:avLst/>
                                          </a:prstGeom>
                                          <a:noFill/>
                                          <a:ln>
                                            <a:noFill/>
                                          </a:ln>
                                        </pic:spPr>
                                      </pic:pic>
                                    </a:graphicData>
                                  </a:graphic>
                                </wp:inline>
                              </w:drawing>
                            </w:r>
                          </w:p>
                        </w:txbxContent>
                      </v:textbox>
                    </v:shape>
                  </w:pict>
                </mc:Fallback>
              </mc:AlternateContent>
            </w:r>
            <w:proofErr w:type="spellStart"/>
            <w:r w:rsidR="00610875">
              <w:rPr>
                <w:b/>
                <w:sz w:val="32"/>
              </w:rPr>
              <w:t>tra</w:t>
            </w:r>
            <w:r w:rsidR="0019360B">
              <w:rPr>
                <w:b/>
                <w:sz w:val="32"/>
              </w:rPr>
              <w:t>ad</w:t>
            </w:r>
            <w:proofErr w:type="spellEnd"/>
          </w:p>
        </w:tc>
        <w:tc>
          <w:tcPr>
            <w:tcW w:w="8640" w:type="dxa"/>
            <w:tcBorders>
              <w:bottom w:val="single" w:sz="4" w:space="0" w:color="auto"/>
            </w:tcBorders>
          </w:tcPr>
          <w:p w14:paraId="5C0F93E4" w14:textId="77777777" w:rsidR="003321EE" w:rsidRDefault="003321EE">
            <w:pPr>
              <w:jc w:val="center"/>
              <w:rPr>
                <w:b/>
                <w:sz w:val="16"/>
              </w:rPr>
            </w:pPr>
          </w:p>
          <w:p w14:paraId="5CA9855E" w14:textId="77777777" w:rsidR="003321EE" w:rsidRDefault="003321EE">
            <w:pPr>
              <w:jc w:val="center"/>
              <w:rPr>
                <w:b/>
                <w:sz w:val="31"/>
              </w:rPr>
            </w:pPr>
            <w:r>
              <w:rPr>
                <w:b/>
                <w:sz w:val="31"/>
              </w:rPr>
              <w:t>DISABILITY AND COMMUNICATION ACCESS BOARD</w:t>
            </w:r>
          </w:p>
          <w:p w14:paraId="6E6E446F" w14:textId="77777777" w:rsidR="003321EE" w:rsidRDefault="003321EE">
            <w:pPr>
              <w:jc w:val="center"/>
              <w:rPr>
                <w:b/>
                <w:sz w:val="8"/>
              </w:rPr>
            </w:pPr>
          </w:p>
        </w:tc>
      </w:tr>
      <w:tr w:rsidR="003321EE" w14:paraId="6F5AA7B2" w14:textId="77777777" w:rsidTr="005476D4">
        <w:tc>
          <w:tcPr>
            <w:tcW w:w="2070" w:type="dxa"/>
          </w:tcPr>
          <w:p w14:paraId="2ECA637E" w14:textId="77777777" w:rsidR="003321EE" w:rsidRDefault="003321EE">
            <w:pPr>
              <w:jc w:val="center"/>
              <w:rPr>
                <w:b/>
                <w:sz w:val="32"/>
              </w:rPr>
            </w:pPr>
          </w:p>
        </w:tc>
        <w:tc>
          <w:tcPr>
            <w:tcW w:w="8640" w:type="dxa"/>
          </w:tcPr>
          <w:p w14:paraId="255791DF" w14:textId="77777777" w:rsidR="003321EE" w:rsidRDefault="003321EE">
            <w:pPr>
              <w:jc w:val="center"/>
              <w:rPr>
                <w:b/>
                <w:sz w:val="8"/>
              </w:rPr>
            </w:pPr>
          </w:p>
          <w:p w14:paraId="2B83DB39" w14:textId="77777777" w:rsidR="003321EE" w:rsidRDefault="003321EE">
            <w:pPr>
              <w:jc w:val="center"/>
              <w:rPr>
                <w:sz w:val="20"/>
              </w:rPr>
            </w:pPr>
            <w:r>
              <w:rPr>
                <w:sz w:val="20"/>
              </w:rPr>
              <w:t>919 Ala Moana Boulevard, Room 101 • Honolulu, Hawaii 96814</w:t>
            </w:r>
          </w:p>
          <w:p w14:paraId="7C7DF0EC" w14:textId="77777777" w:rsidR="003321EE" w:rsidRDefault="00CF0C78" w:rsidP="003321EE">
            <w:pPr>
              <w:ind w:hanging="2178"/>
              <w:jc w:val="center"/>
              <w:rPr>
                <w:sz w:val="20"/>
              </w:rPr>
            </w:pPr>
            <w:r>
              <w:rPr>
                <w:sz w:val="20"/>
              </w:rPr>
              <w:t xml:space="preserve">                                                </w:t>
            </w:r>
            <w:r w:rsidR="003321EE">
              <w:rPr>
                <w:sz w:val="20"/>
              </w:rPr>
              <w:t>Ph. (808) 586-8121 (V/TDD) • Fax (808) 586-8129</w:t>
            </w:r>
          </w:p>
          <w:p w14:paraId="06907810" w14:textId="77777777" w:rsidR="003321EE" w:rsidRDefault="003321EE">
            <w:pPr>
              <w:jc w:val="center"/>
              <w:rPr>
                <w:b/>
                <w:sz w:val="16"/>
              </w:rPr>
            </w:pPr>
          </w:p>
        </w:tc>
      </w:tr>
    </w:tbl>
    <w:p w14:paraId="0ADB890A" w14:textId="29BA47B9" w:rsidR="005476D4" w:rsidRPr="0040207E" w:rsidRDefault="005D1C32" w:rsidP="005476D4">
      <w:pPr>
        <w:pStyle w:val="Title"/>
        <w:jc w:val="center"/>
        <w:rPr>
          <w:rFonts w:ascii="Arial" w:hAnsi="Arial" w:cs="Arial"/>
          <w:color w:val="000000" w:themeColor="text1"/>
          <w:sz w:val="24"/>
          <w:szCs w:val="24"/>
        </w:rPr>
      </w:pPr>
      <w:r>
        <w:rPr>
          <w:rFonts w:ascii="Arial" w:hAnsi="Arial" w:cs="Arial"/>
          <w:color w:val="000000" w:themeColor="text1"/>
          <w:sz w:val="24"/>
          <w:szCs w:val="24"/>
        </w:rPr>
        <w:t xml:space="preserve">AMENDED </w:t>
      </w:r>
      <w:r w:rsidR="005476D4" w:rsidRPr="0040207E">
        <w:rPr>
          <w:rFonts w:ascii="Arial" w:hAnsi="Arial" w:cs="Arial"/>
          <w:color w:val="000000" w:themeColor="text1"/>
          <w:sz w:val="24"/>
          <w:szCs w:val="24"/>
        </w:rPr>
        <w:t>AGENDA</w:t>
      </w:r>
    </w:p>
    <w:p w14:paraId="2325042D" w14:textId="77777777" w:rsidR="005476D4" w:rsidRPr="00D3388E" w:rsidRDefault="005476D4" w:rsidP="005476D4">
      <w:pPr>
        <w:pStyle w:val="Subtitle"/>
        <w:jc w:val="center"/>
        <w:rPr>
          <w:rFonts w:cs="Arial"/>
          <w:color w:val="000000" w:themeColor="text1"/>
          <w:sz w:val="23"/>
          <w:szCs w:val="23"/>
        </w:rPr>
      </w:pPr>
      <w:r w:rsidRPr="00D3388E">
        <w:rPr>
          <w:rFonts w:cs="Arial"/>
          <w:color w:val="000000" w:themeColor="text1"/>
          <w:sz w:val="23"/>
          <w:szCs w:val="23"/>
        </w:rPr>
        <w:t>Legislative Committee Meeting</w:t>
      </w:r>
    </w:p>
    <w:p w14:paraId="5E1DE705" w14:textId="77777777" w:rsidR="005476D4" w:rsidRPr="00161212" w:rsidRDefault="005476D4" w:rsidP="005476D4">
      <w:pPr>
        <w:tabs>
          <w:tab w:val="left" w:pos="1080"/>
        </w:tabs>
        <w:rPr>
          <w:rFonts w:ascii="Arial" w:hAnsi="Arial" w:cs="Arial"/>
          <w:color w:val="000000" w:themeColor="text1"/>
          <w:sz w:val="23"/>
          <w:szCs w:val="23"/>
        </w:rPr>
      </w:pPr>
      <w:r w:rsidRPr="00161212">
        <w:rPr>
          <w:rFonts w:ascii="Arial" w:hAnsi="Arial" w:cs="Arial"/>
          <w:color w:val="000000" w:themeColor="text1"/>
          <w:sz w:val="23"/>
          <w:szCs w:val="23"/>
        </w:rPr>
        <w:t>Location:</w:t>
      </w:r>
      <w:r w:rsidRPr="00161212">
        <w:rPr>
          <w:rFonts w:ascii="Arial" w:hAnsi="Arial" w:cs="Arial"/>
          <w:color w:val="000000" w:themeColor="text1"/>
          <w:sz w:val="23"/>
          <w:szCs w:val="23"/>
        </w:rPr>
        <w:tab/>
        <w:t>Disability and Communication Access Board</w:t>
      </w:r>
    </w:p>
    <w:p w14:paraId="3C349F41" w14:textId="77777777" w:rsidR="005476D4" w:rsidRPr="00161212" w:rsidRDefault="005476D4" w:rsidP="005476D4">
      <w:pPr>
        <w:tabs>
          <w:tab w:val="left" w:pos="1080"/>
        </w:tabs>
        <w:rPr>
          <w:rFonts w:ascii="Arial" w:hAnsi="Arial" w:cs="Arial"/>
          <w:color w:val="000000" w:themeColor="text1"/>
          <w:sz w:val="23"/>
          <w:szCs w:val="23"/>
        </w:rPr>
      </w:pPr>
      <w:r w:rsidRPr="00161212">
        <w:rPr>
          <w:rFonts w:ascii="Arial" w:hAnsi="Arial" w:cs="Arial"/>
          <w:color w:val="000000" w:themeColor="text1"/>
          <w:sz w:val="23"/>
          <w:szCs w:val="23"/>
        </w:rPr>
        <w:tab/>
        <w:t>919 Ala Moana Blvd., Room 103</w:t>
      </w:r>
    </w:p>
    <w:p w14:paraId="49CE64CB" w14:textId="4D16D386" w:rsidR="005476D4" w:rsidRPr="00161212" w:rsidRDefault="000C5A11" w:rsidP="005476D4">
      <w:pPr>
        <w:tabs>
          <w:tab w:val="left" w:pos="1080"/>
        </w:tabs>
        <w:rPr>
          <w:rFonts w:ascii="Arial" w:hAnsi="Arial" w:cs="Arial"/>
          <w:color w:val="000000" w:themeColor="text1"/>
          <w:sz w:val="23"/>
          <w:szCs w:val="23"/>
        </w:rPr>
      </w:pPr>
      <w:r w:rsidRPr="00161212">
        <w:rPr>
          <w:rFonts w:ascii="Arial" w:hAnsi="Arial" w:cs="Arial"/>
          <w:color w:val="000000" w:themeColor="text1"/>
          <w:sz w:val="23"/>
          <w:szCs w:val="23"/>
        </w:rPr>
        <w:t>Date:</w:t>
      </w:r>
      <w:r w:rsidRPr="00161212">
        <w:rPr>
          <w:rFonts w:ascii="Arial" w:hAnsi="Arial" w:cs="Arial"/>
          <w:color w:val="000000" w:themeColor="text1"/>
          <w:sz w:val="23"/>
          <w:szCs w:val="23"/>
        </w:rPr>
        <w:tab/>
      </w:r>
      <w:r w:rsidR="00877CE8" w:rsidRPr="00161212">
        <w:rPr>
          <w:rFonts w:ascii="Arial" w:hAnsi="Arial" w:cs="Arial"/>
          <w:color w:val="000000" w:themeColor="text1"/>
          <w:sz w:val="23"/>
          <w:szCs w:val="23"/>
        </w:rPr>
        <w:t>March 1</w:t>
      </w:r>
      <w:r w:rsidR="005476D4" w:rsidRPr="00161212">
        <w:rPr>
          <w:rFonts w:ascii="Arial" w:hAnsi="Arial" w:cs="Arial"/>
          <w:color w:val="000000" w:themeColor="text1"/>
          <w:sz w:val="23"/>
          <w:szCs w:val="23"/>
        </w:rPr>
        <w:t>, 2017</w:t>
      </w:r>
    </w:p>
    <w:p w14:paraId="0DFD93F8" w14:textId="77777777" w:rsidR="005476D4" w:rsidRPr="00161212" w:rsidRDefault="005476D4" w:rsidP="005476D4">
      <w:pPr>
        <w:tabs>
          <w:tab w:val="left" w:pos="1080"/>
        </w:tabs>
        <w:rPr>
          <w:rFonts w:ascii="Arial" w:hAnsi="Arial" w:cs="Arial"/>
          <w:color w:val="000000" w:themeColor="text1"/>
          <w:sz w:val="23"/>
          <w:szCs w:val="23"/>
        </w:rPr>
      </w:pPr>
      <w:r w:rsidRPr="00161212">
        <w:rPr>
          <w:rFonts w:ascii="Arial" w:hAnsi="Arial" w:cs="Arial"/>
          <w:color w:val="000000" w:themeColor="text1"/>
          <w:sz w:val="23"/>
          <w:szCs w:val="23"/>
        </w:rPr>
        <w:t>Time:</w:t>
      </w:r>
      <w:r w:rsidRPr="00161212">
        <w:rPr>
          <w:rFonts w:ascii="Arial" w:hAnsi="Arial" w:cs="Arial"/>
          <w:color w:val="000000" w:themeColor="text1"/>
          <w:sz w:val="23"/>
          <w:szCs w:val="23"/>
        </w:rPr>
        <w:tab/>
        <w:t>12:00 p.m.</w:t>
      </w:r>
    </w:p>
    <w:p w14:paraId="54224ADD" w14:textId="77777777" w:rsidR="005476D4" w:rsidRPr="00161212" w:rsidRDefault="005476D4" w:rsidP="005476D4">
      <w:pPr>
        <w:jc w:val="center"/>
        <w:rPr>
          <w:rFonts w:ascii="Arial" w:hAnsi="Arial" w:cs="Arial"/>
          <w:color w:val="000000" w:themeColor="text1"/>
          <w:sz w:val="23"/>
          <w:szCs w:val="23"/>
        </w:rPr>
      </w:pPr>
    </w:p>
    <w:p w14:paraId="429EDBD9" w14:textId="77777777" w:rsidR="005476D4" w:rsidRPr="00161212" w:rsidRDefault="005476D4" w:rsidP="005476D4">
      <w:pPr>
        <w:pStyle w:val="Heading1"/>
        <w:numPr>
          <w:ilvl w:val="0"/>
          <w:numId w:val="10"/>
        </w:numPr>
        <w:ind w:left="720"/>
        <w:jc w:val="left"/>
        <w:rPr>
          <w:rFonts w:ascii="Arial" w:hAnsi="Arial" w:cs="Arial"/>
          <w:b w:val="0"/>
          <w:color w:val="000000" w:themeColor="text1"/>
          <w:sz w:val="23"/>
          <w:szCs w:val="23"/>
        </w:rPr>
      </w:pPr>
      <w:r w:rsidRPr="00161212">
        <w:rPr>
          <w:rFonts w:ascii="Arial" w:hAnsi="Arial" w:cs="Arial"/>
          <w:b w:val="0"/>
          <w:color w:val="000000" w:themeColor="text1"/>
          <w:sz w:val="23"/>
          <w:szCs w:val="23"/>
        </w:rPr>
        <w:t>Call to Order</w:t>
      </w:r>
    </w:p>
    <w:p w14:paraId="6364EC52" w14:textId="77777777" w:rsidR="005476D4" w:rsidRPr="00161212" w:rsidRDefault="005476D4" w:rsidP="005476D4">
      <w:pPr>
        <w:ind w:left="720"/>
        <w:rPr>
          <w:rFonts w:ascii="Arial" w:hAnsi="Arial" w:cs="Arial"/>
          <w:color w:val="000000" w:themeColor="text1"/>
          <w:sz w:val="23"/>
          <w:szCs w:val="23"/>
        </w:rPr>
      </w:pPr>
    </w:p>
    <w:p w14:paraId="31CAF37C" w14:textId="77777777" w:rsidR="005476D4" w:rsidRPr="00161212" w:rsidRDefault="005476D4" w:rsidP="005476D4">
      <w:pPr>
        <w:pStyle w:val="Heading1"/>
        <w:numPr>
          <w:ilvl w:val="0"/>
          <w:numId w:val="10"/>
        </w:numPr>
        <w:ind w:left="720"/>
        <w:jc w:val="left"/>
        <w:rPr>
          <w:rFonts w:ascii="Arial" w:hAnsi="Arial" w:cs="Arial"/>
          <w:b w:val="0"/>
          <w:color w:val="000000" w:themeColor="text1"/>
          <w:sz w:val="23"/>
          <w:szCs w:val="23"/>
        </w:rPr>
      </w:pPr>
      <w:r w:rsidRPr="00161212">
        <w:rPr>
          <w:rFonts w:ascii="Arial" w:hAnsi="Arial" w:cs="Arial"/>
          <w:b w:val="0"/>
          <w:color w:val="000000" w:themeColor="text1"/>
          <w:sz w:val="23"/>
          <w:szCs w:val="23"/>
        </w:rPr>
        <w:t>Introductions</w:t>
      </w:r>
    </w:p>
    <w:p w14:paraId="41CF6233" w14:textId="77777777" w:rsidR="00A72CB2" w:rsidRPr="00161212" w:rsidRDefault="00A72CB2" w:rsidP="00A72CB2">
      <w:pPr>
        <w:rPr>
          <w:rFonts w:ascii="Arial" w:hAnsi="Arial" w:cs="Arial"/>
          <w:color w:val="000000" w:themeColor="text1"/>
          <w:sz w:val="23"/>
          <w:szCs w:val="23"/>
        </w:rPr>
      </w:pPr>
    </w:p>
    <w:p w14:paraId="4BF723D4" w14:textId="25467633" w:rsidR="00A72CB2" w:rsidRPr="00161212" w:rsidRDefault="00877CE8" w:rsidP="00A72CB2">
      <w:pPr>
        <w:pStyle w:val="Heading1"/>
        <w:numPr>
          <w:ilvl w:val="0"/>
          <w:numId w:val="10"/>
        </w:numPr>
        <w:ind w:left="720"/>
        <w:jc w:val="left"/>
        <w:rPr>
          <w:rFonts w:ascii="Arial" w:hAnsi="Arial" w:cs="Arial"/>
          <w:b w:val="0"/>
          <w:color w:val="000000" w:themeColor="text1"/>
          <w:sz w:val="23"/>
          <w:szCs w:val="23"/>
        </w:rPr>
      </w:pPr>
      <w:r w:rsidRPr="00161212">
        <w:rPr>
          <w:rFonts w:ascii="Arial" w:hAnsi="Arial" w:cs="Arial"/>
          <w:b w:val="0"/>
          <w:color w:val="000000" w:themeColor="text1"/>
          <w:sz w:val="23"/>
          <w:szCs w:val="23"/>
        </w:rPr>
        <w:t>Approval of February 22</w:t>
      </w:r>
      <w:r w:rsidR="00A72CB2" w:rsidRPr="00161212">
        <w:rPr>
          <w:rFonts w:ascii="Arial" w:hAnsi="Arial" w:cs="Arial"/>
          <w:b w:val="0"/>
          <w:color w:val="000000" w:themeColor="text1"/>
          <w:sz w:val="23"/>
          <w:szCs w:val="23"/>
        </w:rPr>
        <w:t>, 2017 Meeting Minutes</w:t>
      </w:r>
    </w:p>
    <w:p w14:paraId="51EBB2E3" w14:textId="77777777" w:rsidR="005476D4" w:rsidRPr="00161212" w:rsidRDefault="005476D4" w:rsidP="005476D4">
      <w:pPr>
        <w:ind w:left="720"/>
        <w:rPr>
          <w:rFonts w:ascii="Arial" w:hAnsi="Arial" w:cs="Arial"/>
          <w:color w:val="000000" w:themeColor="text1"/>
          <w:sz w:val="23"/>
          <w:szCs w:val="23"/>
        </w:rPr>
      </w:pPr>
    </w:p>
    <w:p w14:paraId="5A3A9C4F" w14:textId="7384BF8F" w:rsidR="005476D4" w:rsidRPr="00161212" w:rsidRDefault="00786372" w:rsidP="005476D4">
      <w:pPr>
        <w:pStyle w:val="Heading1"/>
        <w:numPr>
          <w:ilvl w:val="0"/>
          <w:numId w:val="10"/>
        </w:numPr>
        <w:ind w:left="720"/>
        <w:jc w:val="left"/>
        <w:rPr>
          <w:rFonts w:ascii="Arial" w:hAnsi="Arial" w:cs="Arial"/>
          <w:b w:val="0"/>
          <w:color w:val="000000" w:themeColor="text1"/>
          <w:sz w:val="23"/>
          <w:szCs w:val="23"/>
        </w:rPr>
      </w:pPr>
      <w:r w:rsidRPr="00161212">
        <w:rPr>
          <w:rFonts w:ascii="Arial" w:hAnsi="Arial" w:cs="Arial"/>
          <w:b w:val="0"/>
          <w:color w:val="000000" w:themeColor="text1"/>
          <w:sz w:val="23"/>
          <w:szCs w:val="23"/>
        </w:rPr>
        <w:t>Legislative Strategy/Positions Relating to Bills</w:t>
      </w:r>
    </w:p>
    <w:p w14:paraId="158B677B" w14:textId="77777777" w:rsidR="005476D4" w:rsidRPr="00161212" w:rsidRDefault="005476D4" w:rsidP="005476D4">
      <w:pPr>
        <w:pStyle w:val="Heading2"/>
        <w:keepLines/>
        <w:numPr>
          <w:ilvl w:val="0"/>
          <w:numId w:val="11"/>
        </w:numPr>
        <w:spacing w:before="200" w:after="0"/>
        <w:ind w:left="1440" w:hanging="720"/>
        <w:rPr>
          <w:rFonts w:ascii="Arial" w:hAnsi="Arial" w:cs="Arial"/>
          <w:b w:val="0"/>
          <w:i w:val="0"/>
          <w:color w:val="000000" w:themeColor="text1"/>
          <w:sz w:val="23"/>
          <w:szCs w:val="23"/>
        </w:rPr>
      </w:pPr>
      <w:r w:rsidRPr="00161212">
        <w:rPr>
          <w:rFonts w:ascii="Arial" w:hAnsi="Arial" w:cs="Arial"/>
          <w:b w:val="0"/>
          <w:i w:val="0"/>
          <w:color w:val="000000" w:themeColor="text1"/>
          <w:sz w:val="23"/>
          <w:szCs w:val="23"/>
        </w:rPr>
        <w:t>Parking for Persons with Disabilities</w:t>
      </w:r>
      <w:bookmarkStart w:id="0" w:name="_GoBack"/>
      <w:bookmarkEnd w:id="0"/>
    </w:p>
    <w:p w14:paraId="6B1961B0" w14:textId="77777777" w:rsidR="00595A9B" w:rsidRPr="00161212" w:rsidRDefault="00595A9B" w:rsidP="00AE0C76">
      <w:pPr>
        <w:pStyle w:val="ListParagraph"/>
        <w:spacing w:after="0" w:line="240" w:lineRule="auto"/>
        <w:ind w:left="1800"/>
        <w:rPr>
          <w:rFonts w:eastAsia="Times" w:cs="Arial"/>
          <w:color w:val="000000" w:themeColor="text1"/>
          <w:sz w:val="23"/>
          <w:szCs w:val="23"/>
        </w:rPr>
      </w:pPr>
    </w:p>
    <w:p w14:paraId="417597E6" w14:textId="01EE0E0E" w:rsidR="005476D4" w:rsidRPr="00161212" w:rsidRDefault="005476D4" w:rsidP="00AE0C76">
      <w:pPr>
        <w:pStyle w:val="ListParagraph"/>
        <w:numPr>
          <w:ilvl w:val="0"/>
          <w:numId w:val="11"/>
        </w:numPr>
        <w:spacing w:after="0" w:line="240" w:lineRule="auto"/>
        <w:ind w:left="1440" w:hanging="720"/>
        <w:rPr>
          <w:rFonts w:eastAsia="Times" w:cs="Arial"/>
          <w:color w:val="000000" w:themeColor="text1"/>
          <w:sz w:val="23"/>
          <w:szCs w:val="23"/>
        </w:rPr>
      </w:pPr>
      <w:r w:rsidRPr="00161212">
        <w:rPr>
          <w:rFonts w:cs="Arial"/>
          <w:color w:val="000000" w:themeColor="text1"/>
          <w:sz w:val="23"/>
          <w:szCs w:val="23"/>
        </w:rPr>
        <w:t>Nondiscrimination Against Persons with Disabilities/Civil Rights</w:t>
      </w:r>
    </w:p>
    <w:p w14:paraId="6F17783D" w14:textId="30996F91" w:rsidR="002045A4" w:rsidRPr="00161212" w:rsidRDefault="00C375D5" w:rsidP="00AE0C76">
      <w:pPr>
        <w:pStyle w:val="ListParagraph"/>
        <w:numPr>
          <w:ilvl w:val="0"/>
          <w:numId w:val="33"/>
        </w:numPr>
        <w:spacing w:after="0" w:line="240" w:lineRule="auto"/>
        <w:ind w:left="1800"/>
        <w:rPr>
          <w:rFonts w:cs="Arial"/>
          <w:color w:val="000000" w:themeColor="text1"/>
          <w:sz w:val="23"/>
          <w:szCs w:val="23"/>
          <w:u w:val="single"/>
        </w:rPr>
      </w:pPr>
      <w:r w:rsidRPr="00161212">
        <w:rPr>
          <w:rFonts w:cs="Arial"/>
          <w:color w:val="000000" w:themeColor="text1"/>
          <w:sz w:val="23"/>
          <w:szCs w:val="23"/>
          <w:u w:val="single"/>
        </w:rPr>
        <w:t>HB 1518 – Relating to Public Records</w:t>
      </w:r>
    </w:p>
    <w:p w14:paraId="5B24DF5A" w14:textId="08C21CA6" w:rsidR="00C375D5" w:rsidRPr="00161212" w:rsidRDefault="00C375D5" w:rsidP="00AE0C76">
      <w:pPr>
        <w:pStyle w:val="ListParagraph"/>
        <w:spacing w:after="0" w:line="240" w:lineRule="auto"/>
        <w:ind w:left="1800"/>
        <w:rPr>
          <w:rFonts w:eastAsia="Times" w:cs="Arial"/>
          <w:sz w:val="23"/>
          <w:szCs w:val="23"/>
        </w:rPr>
      </w:pPr>
      <w:r w:rsidRPr="00161212">
        <w:rPr>
          <w:rFonts w:eastAsia="Times" w:cs="Arial"/>
          <w:sz w:val="23"/>
          <w:szCs w:val="23"/>
        </w:rPr>
        <w:t xml:space="preserve">Provides that upon request from a public agency, OIP may under certain conditions declare a person a vexatious records requester and restrict the person's rights under the Uniform Information Practices Act. </w:t>
      </w:r>
      <w:r w:rsidR="00AE0C76" w:rsidRPr="00161212">
        <w:rPr>
          <w:rFonts w:eastAsia="Times" w:cs="Arial"/>
          <w:sz w:val="23"/>
          <w:szCs w:val="23"/>
        </w:rPr>
        <w:t xml:space="preserve"> </w:t>
      </w:r>
      <w:r w:rsidRPr="00161212">
        <w:rPr>
          <w:rFonts w:eastAsia="Times" w:cs="Arial"/>
          <w:sz w:val="23"/>
          <w:szCs w:val="23"/>
        </w:rPr>
        <w:t xml:space="preserve">Establishes processes to appeal the declaration of a person as a vexatious records requester. </w:t>
      </w:r>
      <w:r w:rsidR="00AE0C76" w:rsidRPr="00161212">
        <w:rPr>
          <w:rFonts w:eastAsia="Times" w:cs="Arial"/>
          <w:sz w:val="23"/>
          <w:szCs w:val="23"/>
        </w:rPr>
        <w:t xml:space="preserve"> </w:t>
      </w:r>
      <w:r w:rsidRPr="00161212">
        <w:rPr>
          <w:rFonts w:eastAsia="Times" w:cs="Arial"/>
          <w:sz w:val="23"/>
          <w:szCs w:val="23"/>
        </w:rPr>
        <w:t>Repeals on June 30, 2020.</w:t>
      </w:r>
    </w:p>
    <w:p w14:paraId="18AE1EE4" w14:textId="6E41F6AF" w:rsidR="00C375D5" w:rsidRPr="00161212" w:rsidRDefault="00B667E7" w:rsidP="00AE0C76">
      <w:pPr>
        <w:pStyle w:val="ListParagraph"/>
        <w:numPr>
          <w:ilvl w:val="0"/>
          <w:numId w:val="33"/>
        </w:numPr>
        <w:spacing w:after="0" w:line="240" w:lineRule="auto"/>
        <w:ind w:left="1800"/>
        <w:rPr>
          <w:rFonts w:cs="Arial"/>
          <w:color w:val="000000" w:themeColor="text1"/>
          <w:sz w:val="23"/>
          <w:szCs w:val="23"/>
        </w:rPr>
      </w:pPr>
      <w:r w:rsidRPr="00161212">
        <w:rPr>
          <w:rFonts w:cs="Arial"/>
          <w:color w:val="000000" w:themeColor="text1"/>
          <w:sz w:val="23"/>
          <w:szCs w:val="23"/>
          <w:u w:val="single"/>
        </w:rPr>
        <w:t>HB 1489, HD1 – Relating to Civil Right</w:t>
      </w:r>
      <w:r w:rsidRPr="00161212">
        <w:rPr>
          <w:rFonts w:cs="Arial"/>
          <w:color w:val="000000" w:themeColor="text1"/>
          <w:sz w:val="23"/>
          <w:szCs w:val="23"/>
        </w:rPr>
        <w:t>s</w:t>
      </w:r>
    </w:p>
    <w:p w14:paraId="6564487B" w14:textId="20551AB5" w:rsidR="005705B7" w:rsidRPr="00161212" w:rsidRDefault="00B667E7" w:rsidP="00AE0C76">
      <w:pPr>
        <w:pStyle w:val="ListParagraph"/>
        <w:spacing w:after="0" w:line="240" w:lineRule="auto"/>
        <w:ind w:left="1800"/>
        <w:rPr>
          <w:rFonts w:cs="Arial"/>
          <w:color w:val="000000" w:themeColor="text1"/>
          <w:sz w:val="23"/>
          <w:szCs w:val="23"/>
        </w:rPr>
      </w:pPr>
      <w:r w:rsidRPr="00161212">
        <w:rPr>
          <w:rFonts w:cs="Arial"/>
          <w:color w:val="000000" w:themeColor="text1"/>
          <w:sz w:val="23"/>
          <w:szCs w:val="23"/>
        </w:rPr>
        <w:t xml:space="preserve">Prohibits a state agency or program or activity </w:t>
      </w:r>
      <w:r w:rsidR="00601375" w:rsidRPr="00161212">
        <w:rPr>
          <w:rFonts w:cs="Arial"/>
          <w:color w:val="000000" w:themeColor="text1"/>
          <w:sz w:val="23"/>
          <w:szCs w:val="23"/>
        </w:rPr>
        <w:t>receiving</w:t>
      </w:r>
      <w:r w:rsidRPr="00161212">
        <w:rPr>
          <w:rFonts w:cs="Arial"/>
          <w:color w:val="000000" w:themeColor="text1"/>
          <w:sz w:val="23"/>
          <w:szCs w:val="23"/>
        </w:rPr>
        <w:t xml:space="preserve"> state financial assistance from excluding from participation, denying benefits to, or discriminating </w:t>
      </w:r>
      <w:r w:rsidR="00AE0C76" w:rsidRPr="00161212">
        <w:rPr>
          <w:rFonts w:cs="Arial"/>
          <w:color w:val="000000" w:themeColor="text1"/>
          <w:sz w:val="23"/>
          <w:szCs w:val="23"/>
        </w:rPr>
        <w:t xml:space="preserve">against a qualified individual </w:t>
      </w:r>
      <w:r w:rsidRPr="00161212">
        <w:rPr>
          <w:rFonts w:cs="Arial"/>
          <w:color w:val="000000" w:themeColor="text1"/>
          <w:sz w:val="23"/>
          <w:szCs w:val="23"/>
        </w:rPr>
        <w:t>by reason of disability, sex, including gender identity or expression, or sexual orientation.</w:t>
      </w:r>
    </w:p>
    <w:p w14:paraId="3F71EF5C" w14:textId="77777777" w:rsidR="00B667E7" w:rsidRPr="00161212" w:rsidRDefault="00B667E7" w:rsidP="00AE0C76">
      <w:pPr>
        <w:pStyle w:val="ListParagraph"/>
        <w:spacing w:after="0" w:line="240" w:lineRule="auto"/>
        <w:ind w:left="1800"/>
        <w:rPr>
          <w:rFonts w:cs="Arial"/>
          <w:color w:val="000000" w:themeColor="text1"/>
          <w:sz w:val="23"/>
          <w:szCs w:val="23"/>
        </w:rPr>
      </w:pPr>
    </w:p>
    <w:p w14:paraId="4DDDF980" w14:textId="77777777" w:rsidR="005476D4" w:rsidRPr="00161212" w:rsidRDefault="005476D4" w:rsidP="00AE0C76">
      <w:pPr>
        <w:pStyle w:val="ListParagraph"/>
        <w:numPr>
          <w:ilvl w:val="0"/>
          <w:numId w:val="11"/>
        </w:numPr>
        <w:spacing w:after="0" w:line="240" w:lineRule="auto"/>
        <w:ind w:left="1440" w:hanging="720"/>
        <w:rPr>
          <w:rFonts w:cs="Arial"/>
          <w:color w:val="000000" w:themeColor="text1"/>
          <w:sz w:val="23"/>
          <w:szCs w:val="23"/>
        </w:rPr>
      </w:pPr>
      <w:r w:rsidRPr="00161212">
        <w:rPr>
          <w:rFonts w:cs="Arial"/>
          <w:color w:val="000000" w:themeColor="text1"/>
          <w:sz w:val="23"/>
          <w:szCs w:val="23"/>
        </w:rPr>
        <w:t>Service Animals for Persons with Disabilities</w:t>
      </w:r>
    </w:p>
    <w:p w14:paraId="1248FA9C" w14:textId="77777777" w:rsidR="00D91E47" w:rsidRPr="00161212" w:rsidRDefault="00D91E47" w:rsidP="00AE0C76">
      <w:pPr>
        <w:pStyle w:val="ListParagraph"/>
        <w:widowControl w:val="0"/>
        <w:autoSpaceDE w:val="0"/>
        <w:autoSpaceDN w:val="0"/>
        <w:adjustRightInd w:val="0"/>
        <w:spacing w:after="0" w:line="240" w:lineRule="auto"/>
        <w:ind w:left="1800"/>
        <w:rPr>
          <w:rFonts w:eastAsia="Times" w:cs="Arial"/>
          <w:color w:val="000000" w:themeColor="text1"/>
          <w:sz w:val="23"/>
          <w:szCs w:val="23"/>
        </w:rPr>
      </w:pPr>
    </w:p>
    <w:p w14:paraId="00E51179" w14:textId="77777777" w:rsidR="005476D4" w:rsidRPr="00161212" w:rsidRDefault="005476D4" w:rsidP="00AE0C76">
      <w:pPr>
        <w:pStyle w:val="ListParagraph"/>
        <w:numPr>
          <w:ilvl w:val="0"/>
          <w:numId w:val="11"/>
        </w:numPr>
        <w:spacing w:after="0" w:line="240" w:lineRule="auto"/>
        <w:ind w:left="1440" w:hanging="720"/>
        <w:rPr>
          <w:rFonts w:cs="Arial"/>
          <w:color w:val="000000" w:themeColor="text1"/>
          <w:sz w:val="23"/>
          <w:szCs w:val="23"/>
        </w:rPr>
      </w:pPr>
      <w:r w:rsidRPr="00161212">
        <w:rPr>
          <w:rFonts w:cs="Arial"/>
          <w:color w:val="000000" w:themeColor="text1"/>
          <w:sz w:val="23"/>
          <w:szCs w:val="23"/>
        </w:rPr>
        <w:t>Building Code/Design</w:t>
      </w:r>
    </w:p>
    <w:p w14:paraId="6EDC0055" w14:textId="77777777" w:rsidR="005476D4" w:rsidRPr="00161212" w:rsidRDefault="005476D4" w:rsidP="00AE0C76">
      <w:pPr>
        <w:pStyle w:val="ListParagraph"/>
        <w:spacing w:after="0" w:line="240" w:lineRule="auto"/>
        <w:ind w:left="1440"/>
        <w:rPr>
          <w:rFonts w:cs="Arial"/>
          <w:color w:val="000000" w:themeColor="text1"/>
          <w:sz w:val="23"/>
          <w:szCs w:val="23"/>
        </w:rPr>
      </w:pPr>
    </w:p>
    <w:p w14:paraId="0905B19F" w14:textId="77777777" w:rsidR="005476D4" w:rsidRPr="00161212" w:rsidRDefault="005476D4" w:rsidP="002D27A3">
      <w:pPr>
        <w:pStyle w:val="ListParagraph"/>
        <w:numPr>
          <w:ilvl w:val="0"/>
          <w:numId w:val="11"/>
        </w:numPr>
        <w:spacing w:after="0" w:line="240" w:lineRule="auto"/>
        <w:ind w:left="1440" w:hanging="720"/>
        <w:rPr>
          <w:rFonts w:cs="Arial"/>
          <w:color w:val="000000" w:themeColor="text1"/>
          <w:sz w:val="23"/>
          <w:szCs w:val="23"/>
        </w:rPr>
      </w:pPr>
      <w:r w:rsidRPr="00161212">
        <w:rPr>
          <w:rFonts w:cs="Arial"/>
          <w:color w:val="000000" w:themeColor="text1"/>
          <w:sz w:val="23"/>
          <w:szCs w:val="23"/>
        </w:rPr>
        <w:t>Community Based Services for Persons with Disabilities – Non-appropriation</w:t>
      </w:r>
    </w:p>
    <w:p w14:paraId="486E6A3A" w14:textId="77777777" w:rsidR="00EA069D" w:rsidRPr="00161212" w:rsidRDefault="00EA069D" w:rsidP="00AE0C76">
      <w:pPr>
        <w:pStyle w:val="ListParagraph"/>
        <w:numPr>
          <w:ilvl w:val="0"/>
          <w:numId w:val="32"/>
        </w:numPr>
        <w:spacing w:after="0" w:line="240" w:lineRule="auto"/>
        <w:ind w:left="1800"/>
        <w:rPr>
          <w:rFonts w:eastAsia="Times" w:cs="Arial"/>
          <w:color w:val="000000" w:themeColor="text1"/>
          <w:sz w:val="23"/>
          <w:szCs w:val="23"/>
          <w:u w:val="single"/>
        </w:rPr>
      </w:pPr>
      <w:r w:rsidRPr="00161212">
        <w:rPr>
          <w:rFonts w:eastAsia="Times" w:cs="Arial"/>
          <w:color w:val="000000" w:themeColor="text1"/>
          <w:sz w:val="23"/>
          <w:szCs w:val="23"/>
          <w:u w:val="single"/>
        </w:rPr>
        <w:t>SB 798 – Relating to Telecommuting</w:t>
      </w:r>
    </w:p>
    <w:p w14:paraId="4EEE1E4B" w14:textId="77777777" w:rsidR="00EA069D" w:rsidRPr="00161212" w:rsidRDefault="00EA069D" w:rsidP="00AE0C76">
      <w:pPr>
        <w:pStyle w:val="ListParagraph"/>
        <w:spacing w:after="0" w:line="240" w:lineRule="auto"/>
        <w:ind w:left="1800"/>
        <w:rPr>
          <w:rFonts w:eastAsia="Times" w:cs="Arial"/>
          <w:sz w:val="23"/>
          <w:szCs w:val="23"/>
        </w:rPr>
      </w:pPr>
      <w:r w:rsidRPr="00161212">
        <w:rPr>
          <w:rFonts w:eastAsia="Times" w:cs="Arial"/>
          <w:sz w:val="23"/>
          <w:szCs w:val="23"/>
        </w:rPr>
        <w:t>Establishes a temporary telecommuting task force to develop incentives and recommendations to encourage and expand telecommuting opportunities in the public and private sectors.</w:t>
      </w:r>
    </w:p>
    <w:p w14:paraId="3FF5421B" w14:textId="07BE0C20" w:rsidR="000558F8" w:rsidRPr="00161212" w:rsidRDefault="000558F8" w:rsidP="00AE0C76">
      <w:pPr>
        <w:pStyle w:val="ListParagraph"/>
        <w:numPr>
          <w:ilvl w:val="0"/>
          <w:numId w:val="32"/>
        </w:numPr>
        <w:spacing w:after="0" w:line="240" w:lineRule="auto"/>
        <w:ind w:left="1800"/>
        <w:rPr>
          <w:rFonts w:eastAsia="Times" w:cs="Arial"/>
          <w:sz w:val="23"/>
          <w:szCs w:val="23"/>
          <w:u w:val="single"/>
        </w:rPr>
      </w:pPr>
      <w:r w:rsidRPr="00161212">
        <w:rPr>
          <w:rFonts w:eastAsia="Times" w:cs="Arial"/>
          <w:sz w:val="23"/>
          <w:szCs w:val="23"/>
          <w:u w:val="single"/>
        </w:rPr>
        <w:t xml:space="preserve">SCR 56 – Requesting the Auditor to Conduct a Study to Assess the Impact of Using Medicaid Funds to Provide Coverage for the Treatment for </w:t>
      </w:r>
      <w:r w:rsidR="00607A99" w:rsidRPr="00161212">
        <w:rPr>
          <w:rFonts w:eastAsia="Times" w:cs="Arial"/>
          <w:sz w:val="23"/>
          <w:szCs w:val="23"/>
          <w:u w:val="single"/>
        </w:rPr>
        <w:t>Homelessness</w:t>
      </w:r>
    </w:p>
    <w:p w14:paraId="03B55701" w14:textId="77777777" w:rsidR="00E126F6" w:rsidRPr="00161212" w:rsidRDefault="00E126F6" w:rsidP="00AE0C76">
      <w:pPr>
        <w:pStyle w:val="ListParagraph"/>
        <w:spacing w:after="0" w:line="240" w:lineRule="auto"/>
        <w:rPr>
          <w:rFonts w:eastAsia="Times" w:cs="Arial"/>
          <w:color w:val="000000" w:themeColor="text1"/>
          <w:sz w:val="23"/>
          <w:szCs w:val="23"/>
          <w:u w:val="single"/>
        </w:rPr>
      </w:pPr>
    </w:p>
    <w:p w14:paraId="3BB18561" w14:textId="09C91EF5" w:rsidR="005476D4" w:rsidRPr="00161212" w:rsidRDefault="005476D4" w:rsidP="00E126F6">
      <w:pPr>
        <w:pStyle w:val="ListParagraph"/>
        <w:numPr>
          <w:ilvl w:val="0"/>
          <w:numId w:val="11"/>
        </w:numPr>
        <w:spacing w:after="0" w:line="240" w:lineRule="auto"/>
        <w:ind w:left="1440" w:hanging="720"/>
        <w:rPr>
          <w:rFonts w:cs="Arial"/>
          <w:color w:val="000000" w:themeColor="text1"/>
          <w:sz w:val="23"/>
          <w:szCs w:val="23"/>
          <w:u w:val="single"/>
        </w:rPr>
      </w:pPr>
      <w:r w:rsidRPr="00161212">
        <w:rPr>
          <w:rFonts w:cs="Arial"/>
          <w:color w:val="000000" w:themeColor="text1"/>
          <w:sz w:val="23"/>
          <w:szCs w:val="23"/>
        </w:rPr>
        <w:t>Community Based Services for Persons with Disabilities – Appropriation</w:t>
      </w:r>
    </w:p>
    <w:p w14:paraId="610E53F4" w14:textId="77777777" w:rsidR="00D46C50" w:rsidRPr="00161212" w:rsidRDefault="00D46C50" w:rsidP="00D46C50">
      <w:pPr>
        <w:pStyle w:val="ListParagraph"/>
        <w:spacing w:after="0" w:line="240" w:lineRule="auto"/>
        <w:ind w:left="1800"/>
        <w:rPr>
          <w:rFonts w:cs="Arial"/>
          <w:color w:val="000000" w:themeColor="text1"/>
          <w:sz w:val="23"/>
          <w:szCs w:val="23"/>
        </w:rPr>
      </w:pPr>
    </w:p>
    <w:p w14:paraId="2CDFB998" w14:textId="47E827A5" w:rsidR="005476D4" w:rsidRPr="00161212" w:rsidRDefault="005476D4" w:rsidP="005476D4">
      <w:pPr>
        <w:ind w:left="1440" w:hanging="720"/>
        <w:rPr>
          <w:rFonts w:ascii="Arial" w:hAnsi="Arial" w:cs="Arial"/>
          <w:color w:val="000000" w:themeColor="text1"/>
          <w:sz w:val="23"/>
          <w:szCs w:val="23"/>
        </w:rPr>
      </w:pPr>
      <w:r w:rsidRPr="00161212">
        <w:rPr>
          <w:rFonts w:ascii="Arial" w:hAnsi="Arial" w:cs="Arial"/>
          <w:color w:val="000000" w:themeColor="text1"/>
          <w:sz w:val="23"/>
          <w:szCs w:val="23"/>
        </w:rPr>
        <w:t>G.</w:t>
      </w:r>
      <w:r w:rsidRPr="00161212">
        <w:rPr>
          <w:rFonts w:ascii="Arial" w:hAnsi="Arial" w:cs="Arial"/>
          <w:color w:val="000000" w:themeColor="text1"/>
          <w:sz w:val="23"/>
          <w:szCs w:val="23"/>
        </w:rPr>
        <w:tab/>
        <w:t>Administrative/Other</w:t>
      </w:r>
    </w:p>
    <w:p w14:paraId="40E8B4A7" w14:textId="77777777" w:rsidR="00222D95" w:rsidRPr="00161212" w:rsidRDefault="00222D95" w:rsidP="00222D95">
      <w:pPr>
        <w:pStyle w:val="ListParagraph"/>
        <w:spacing w:after="0" w:line="240" w:lineRule="auto"/>
        <w:ind w:left="1800"/>
        <w:rPr>
          <w:rFonts w:eastAsia="Times" w:cs="Arial"/>
          <w:color w:val="000000" w:themeColor="text1"/>
          <w:sz w:val="23"/>
          <w:szCs w:val="23"/>
        </w:rPr>
      </w:pPr>
    </w:p>
    <w:p w14:paraId="46B5D19A" w14:textId="43EAE664" w:rsidR="00786372" w:rsidRPr="00161212" w:rsidRDefault="00786372" w:rsidP="005476D4">
      <w:pPr>
        <w:pStyle w:val="Heading1"/>
        <w:numPr>
          <w:ilvl w:val="0"/>
          <w:numId w:val="10"/>
        </w:numPr>
        <w:ind w:left="720"/>
        <w:jc w:val="left"/>
        <w:rPr>
          <w:rFonts w:ascii="Arial" w:hAnsi="Arial" w:cs="Arial"/>
          <w:b w:val="0"/>
          <w:color w:val="000000" w:themeColor="text1"/>
          <w:sz w:val="23"/>
          <w:szCs w:val="23"/>
        </w:rPr>
      </w:pPr>
      <w:r w:rsidRPr="00161212">
        <w:rPr>
          <w:rFonts w:ascii="Arial" w:hAnsi="Arial" w:cs="Arial"/>
          <w:b w:val="0"/>
          <w:color w:val="000000" w:themeColor="text1"/>
          <w:sz w:val="23"/>
          <w:szCs w:val="23"/>
        </w:rPr>
        <w:t>Legislative Updates</w:t>
      </w:r>
    </w:p>
    <w:p w14:paraId="23F332A7" w14:textId="77777777" w:rsidR="00786372" w:rsidRPr="00161212" w:rsidRDefault="00786372" w:rsidP="00786372">
      <w:pPr>
        <w:rPr>
          <w:rFonts w:ascii="Arial" w:hAnsi="Arial" w:cs="Arial"/>
          <w:color w:val="000000" w:themeColor="text1"/>
          <w:sz w:val="23"/>
          <w:szCs w:val="23"/>
        </w:rPr>
      </w:pPr>
    </w:p>
    <w:p w14:paraId="12EC35CA" w14:textId="1DEC9CE9" w:rsidR="00F14749" w:rsidRPr="00161212" w:rsidRDefault="000C5A11" w:rsidP="00F14749">
      <w:pPr>
        <w:pStyle w:val="Heading2"/>
        <w:keepLines/>
        <w:numPr>
          <w:ilvl w:val="0"/>
          <w:numId w:val="26"/>
        </w:numPr>
        <w:spacing w:before="0" w:after="0"/>
        <w:ind w:left="1440" w:hanging="720"/>
        <w:rPr>
          <w:rFonts w:ascii="Arial" w:hAnsi="Arial" w:cs="Arial"/>
          <w:b w:val="0"/>
          <w:i w:val="0"/>
          <w:color w:val="000000" w:themeColor="text1"/>
          <w:sz w:val="23"/>
          <w:szCs w:val="23"/>
        </w:rPr>
      </w:pPr>
      <w:r w:rsidRPr="00161212">
        <w:rPr>
          <w:rFonts w:ascii="Arial" w:hAnsi="Arial" w:cs="Arial"/>
          <w:b w:val="0"/>
          <w:i w:val="0"/>
          <w:color w:val="000000" w:themeColor="text1"/>
          <w:sz w:val="23"/>
          <w:szCs w:val="23"/>
        </w:rPr>
        <w:t>Status on Bills with DCAB Positions</w:t>
      </w:r>
    </w:p>
    <w:p w14:paraId="452DA64A" w14:textId="4565A3AC" w:rsidR="00D7352D" w:rsidRPr="00161212" w:rsidRDefault="00877CE8" w:rsidP="00877CE8">
      <w:pPr>
        <w:pStyle w:val="ListParagraph"/>
        <w:numPr>
          <w:ilvl w:val="0"/>
          <w:numId w:val="32"/>
        </w:numPr>
        <w:spacing w:after="0" w:line="240" w:lineRule="auto"/>
        <w:ind w:left="1800"/>
        <w:rPr>
          <w:rFonts w:cs="Arial"/>
          <w:color w:val="000000" w:themeColor="text1"/>
          <w:sz w:val="23"/>
          <w:szCs w:val="23"/>
          <w:u w:val="single"/>
        </w:rPr>
      </w:pPr>
      <w:r w:rsidRPr="00161212">
        <w:rPr>
          <w:rFonts w:cs="Arial"/>
          <w:color w:val="000000" w:themeColor="text1"/>
          <w:sz w:val="23"/>
          <w:szCs w:val="23"/>
          <w:u w:val="single"/>
        </w:rPr>
        <w:t>SB 27 – Making an Appropriation to Restore Adult Basic Dental Benefits to Medicaid Enrollees</w:t>
      </w:r>
    </w:p>
    <w:p w14:paraId="21F4BF8F" w14:textId="5CC15E8F" w:rsidR="00877CE8" w:rsidRPr="00161212" w:rsidRDefault="00877CE8" w:rsidP="00877CE8">
      <w:pPr>
        <w:pStyle w:val="ListParagraph"/>
        <w:spacing w:after="0" w:line="240" w:lineRule="auto"/>
        <w:ind w:left="1800"/>
        <w:rPr>
          <w:rFonts w:eastAsia="Times" w:cs="Arial"/>
          <w:sz w:val="23"/>
          <w:szCs w:val="23"/>
        </w:rPr>
      </w:pPr>
      <w:r w:rsidRPr="00161212">
        <w:rPr>
          <w:rFonts w:eastAsia="Times" w:cs="Arial"/>
          <w:sz w:val="23"/>
          <w:szCs w:val="23"/>
        </w:rPr>
        <w:t xml:space="preserve">Makes an appropriation to the department of human services to restore basic adult dental benefits to Medicaid enrollees. </w:t>
      </w:r>
      <w:r w:rsidR="00AE0C76" w:rsidRPr="00161212">
        <w:rPr>
          <w:rFonts w:eastAsia="Times" w:cs="Arial"/>
          <w:sz w:val="23"/>
          <w:szCs w:val="23"/>
        </w:rPr>
        <w:t xml:space="preserve"> </w:t>
      </w:r>
      <w:r w:rsidRPr="00161212">
        <w:rPr>
          <w:rFonts w:eastAsia="Times" w:cs="Arial"/>
          <w:sz w:val="23"/>
          <w:szCs w:val="23"/>
        </w:rPr>
        <w:t>Requires the department of human services to obtain the maximum federal matching funds available for this expenditure.</w:t>
      </w:r>
    </w:p>
    <w:p w14:paraId="474095E7" w14:textId="645C3A5A" w:rsidR="00877CE8" w:rsidRPr="00161212" w:rsidRDefault="00877CE8" w:rsidP="00877CE8">
      <w:pPr>
        <w:pStyle w:val="ListParagraph"/>
        <w:numPr>
          <w:ilvl w:val="0"/>
          <w:numId w:val="32"/>
        </w:numPr>
        <w:spacing w:after="0" w:line="240" w:lineRule="auto"/>
        <w:ind w:left="1800"/>
        <w:rPr>
          <w:rFonts w:cs="Arial"/>
          <w:color w:val="000000" w:themeColor="text1"/>
          <w:sz w:val="23"/>
          <w:szCs w:val="23"/>
        </w:rPr>
      </w:pPr>
      <w:r w:rsidRPr="00161212">
        <w:rPr>
          <w:rFonts w:cs="Arial"/>
          <w:color w:val="000000" w:themeColor="text1"/>
          <w:sz w:val="23"/>
          <w:szCs w:val="23"/>
          <w:u w:val="single"/>
        </w:rPr>
        <w:t>SB 1277</w:t>
      </w:r>
      <w:r w:rsidR="00A01245" w:rsidRPr="00161212">
        <w:rPr>
          <w:rFonts w:cs="Arial"/>
          <w:color w:val="000000" w:themeColor="text1"/>
          <w:sz w:val="23"/>
          <w:szCs w:val="23"/>
          <w:u w:val="single"/>
        </w:rPr>
        <w:t>, SD1</w:t>
      </w:r>
      <w:r w:rsidRPr="00161212">
        <w:rPr>
          <w:rFonts w:cs="Arial"/>
          <w:color w:val="000000" w:themeColor="text1"/>
          <w:sz w:val="23"/>
          <w:szCs w:val="23"/>
          <w:u w:val="single"/>
        </w:rPr>
        <w:t xml:space="preserve"> – Relating to Public Agency Meetings</w:t>
      </w:r>
    </w:p>
    <w:p w14:paraId="74F1AF33" w14:textId="281EE094" w:rsidR="00877CE8" w:rsidRPr="00161212" w:rsidRDefault="00877CE8" w:rsidP="00877CE8">
      <w:pPr>
        <w:pStyle w:val="ListParagraph"/>
        <w:spacing w:after="0" w:line="240" w:lineRule="auto"/>
        <w:ind w:left="1800"/>
        <w:rPr>
          <w:rFonts w:eastAsia="Times" w:cs="Arial"/>
          <w:sz w:val="23"/>
          <w:szCs w:val="23"/>
        </w:rPr>
      </w:pPr>
      <w:r w:rsidRPr="00161212">
        <w:rPr>
          <w:rFonts w:eastAsia="Times" w:cs="Arial"/>
          <w:sz w:val="23"/>
          <w:szCs w:val="23"/>
        </w:rPr>
        <w:t>Allows the minutes at public agency meetings to be kept by written or recorded means.</w:t>
      </w:r>
    </w:p>
    <w:p w14:paraId="47F3321E" w14:textId="21525B8B" w:rsidR="00461C3F" w:rsidRPr="00161212" w:rsidRDefault="00461C3F" w:rsidP="00877CE8">
      <w:pPr>
        <w:pStyle w:val="ListParagraph"/>
        <w:numPr>
          <w:ilvl w:val="0"/>
          <w:numId w:val="32"/>
        </w:numPr>
        <w:spacing w:after="0" w:line="240" w:lineRule="auto"/>
        <w:ind w:left="1800"/>
        <w:rPr>
          <w:rFonts w:cs="Arial"/>
          <w:color w:val="000000" w:themeColor="text1"/>
          <w:sz w:val="23"/>
          <w:szCs w:val="23"/>
          <w:u w:val="single"/>
        </w:rPr>
      </w:pPr>
      <w:r w:rsidRPr="00161212">
        <w:rPr>
          <w:rFonts w:cs="Arial"/>
          <w:color w:val="000000" w:themeColor="text1"/>
          <w:sz w:val="23"/>
          <w:szCs w:val="23"/>
          <w:u w:val="single"/>
        </w:rPr>
        <w:t>SB 535, SD1 – Relating to Hearing Aids</w:t>
      </w:r>
    </w:p>
    <w:p w14:paraId="57D68B94" w14:textId="015577AF" w:rsidR="00461C3F" w:rsidRPr="00161212" w:rsidRDefault="00461C3F" w:rsidP="00461C3F">
      <w:pPr>
        <w:pStyle w:val="ListParagraph"/>
        <w:spacing w:after="0" w:line="240" w:lineRule="auto"/>
        <w:ind w:left="1800"/>
        <w:rPr>
          <w:rFonts w:cs="Arial"/>
          <w:color w:val="000000" w:themeColor="text1"/>
          <w:sz w:val="23"/>
          <w:szCs w:val="23"/>
        </w:rPr>
      </w:pPr>
      <w:r w:rsidRPr="00161212">
        <w:rPr>
          <w:rFonts w:cs="Arial"/>
          <w:color w:val="000000" w:themeColor="text1"/>
          <w:sz w:val="23"/>
          <w:szCs w:val="23"/>
        </w:rPr>
        <w:t>Requires health insurance policies and contracts issued after 12/31/18 to provide coverage for the cost of hearing aids at a minimum of $1,500 per hearing aid for each hearing impaired ear every thirty-six months.</w:t>
      </w:r>
    </w:p>
    <w:p w14:paraId="1457A490" w14:textId="4847F89E" w:rsidR="00877CE8" w:rsidRPr="00161212" w:rsidRDefault="00877CE8" w:rsidP="00877CE8">
      <w:pPr>
        <w:pStyle w:val="ListParagraph"/>
        <w:numPr>
          <w:ilvl w:val="0"/>
          <w:numId w:val="32"/>
        </w:numPr>
        <w:spacing w:after="0" w:line="240" w:lineRule="auto"/>
        <w:ind w:left="1800"/>
        <w:rPr>
          <w:rFonts w:cs="Arial"/>
          <w:color w:val="000000" w:themeColor="text1"/>
          <w:sz w:val="23"/>
          <w:szCs w:val="23"/>
          <w:u w:val="single"/>
        </w:rPr>
      </w:pPr>
      <w:r w:rsidRPr="00161212">
        <w:rPr>
          <w:rFonts w:cs="Arial"/>
          <w:color w:val="000000" w:themeColor="text1"/>
          <w:sz w:val="23"/>
          <w:szCs w:val="23"/>
          <w:u w:val="single"/>
        </w:rPr>
        <w:t>SB 974</w:t>
      </w:r>
      <w:r w:rsidR="00D6326D" w:rsidRPr="00161212">
        <w:rPr>
          <w:rFonts w:cs="Arial"/>
          <w:color w:val="000000" w:themeColor="text1"/>
          <w:sz w:val="23"/>
          <w:szCs w:val="23"/>
          <w:u w:val="single"/>
        </w:rPr>
        <w:t>, SD1</w:t>
      </w:r>
      <w:r w:rsidRPr="00161212">
        <w:rPr>
          <w:rFonts w:cs="Arial"/>
          <w:color w:val="000000" w:themeColor="text1"/>
          <w:sz w:val="23"/>
          <w:szCs w:val="23"/>
          <w:u w:val="single"/>
        </w:rPr>
        <w:t xml:space="preserve"> – Relating to Parking for Disabled Persons</w:t>
      </w:r>
    </w:p>
    <w:p w14:paraId="476B9D4C" w14:textId="21B75669" w:rsidR="00877CE8" w:rsidRPr="00161212" w:rsidRDefault="00877CE8" w:rsidP="00877CE8">
      <w:pPr>
        <w:pStyle w:val="ListParagraph"/>
        <w:spacing w:after="0" w:line="240" w:lineRule="auto"/>
        <w:ind w:left="1800"/>
        <w:rPr>
          <w:rFonts w:eastAsia="Times" w:cs="Arial"/>
          <w:sz w:val="23"/>
          <w:szCs w:val="23"/>
        </w:rPr>
      </w:pPr>
      <w:r w:rsidRPr="00161212">
        <w:rPr>
          <w:rFonts w:eastAsia="Times" w:cs="Arial"/>
          <w:sz w:val="23"/>
          <w:szCs w:val="23"/>
        </w:rPr>
        <w:t xml:space="preserve">Limits the exemption from payment of parking meter fees to vehicles that display a distinguishing parking permit or decal issued to an applicant who presents a certificate of disability that verifies that the applicant is licensed to drive a motor vehicle and cannot reach or operate a parking meter because of a physical disability. </w:t>
      </w:r>
      <w:r w:rsidR="00161212" w:rsidRPr="00161212">
        <w:rPr>
          <w:rFonts w:eastAsia="Times" w:cs="Arial"/>
          <w:sz w:val="23"/>
          <w:szCs w:val="23"/>
        </w:rPr>
        <w:t xml:space="preserve"> </w:t>
      </w:r>
      <w:r w:rsidRPr="00161212">
        <w:rPr>
          <w:rFonts w:eastAsia="Times" w:cs="Arial"/>
          <w:sz w:val="23"/>
          <w:szCs w:val="23"/>
        </w:rPr>
        <w:t>Takes effect 7/1/2018.</w:t>
      </w:r>
    </w:p>
    <w:p w14:paraId="2C04C022" w14:textId="129F1D34" w:rsidR="005705B7" w:rsidRPr="00161212" w:rsidRDefault="005705B7" w:rsidP="005705B7">
      <w:pPr>
        <w:pStyle w:val="ListParagraph"/>
        <w:numPr>
          <w:ilvl w:val="0"/>
          <w:numId w:val="32"/>
        </w:numPr>
        <w:spacing w:after="0" w:line="240" w:lineRule="auto"/>
        <w:ind w:left="1800"/>
        <w:rPr>
          <w:rFonts w:eastAsia="Times" w:cs="Arial"/>
          <w:sz w:val="23"/>
          <w:szCs w:val="23"/>
          <w:u w:val="single"/>
        </w:rPr>
      </w:pPr>
      <w:r w:rsidRPr="00161212">
        <w:rPr>
          <w:rFonts w:eastAsia="Times" w:cs="Arial"/>
          <w:sz w:val="23"/>
          <w:szCs w:val="23"/>
          <w:u w:val="single"/>
        </w:rPr>
        <w:t>HB 475, HD1 – Relating to Movie Theaters</w:t>
      </w:r>
    </w:p>
    <w:p w14:paraId="59B868F3" w14:textId="117AB03F" w:rsidR="005705B7" w:rsidRPr="00161212" w:rsidRDefault="005705B7" w:rsidP="005705B7">
      <w:pPr>
        <w:pStyle w:val="ListParagraph"/>
        <w:spacing w:after="0" w:line="240" w:lineRule="auto"/>
        <w:ind w:left="1800"/>
        <w:rPr>
          <w:rFonts w:eastAsia="Times" w:cs="Arial"/>
          <w:sz w:val="23"/>
          <w:szCs w:val="23"/>
        </w:rPr>
      </w:pPr>
      <w:r w:rsidRPr="00161212">
        <w:rPr>
          <w:rFonts w:eastAsia="Times" w:cs="Arial"/>
          <w:sz w:val="23"/>
          <w:szCs w:val="23"/>
        </w:rPr>
        <w:t xml:space="preserve">Extends the sunset date of Act 39, Session Laws of Hawaii 2015, which requires certain motion picture theaters to provide open movie captioning and audio description for certain motion pictures at certain times. </w:t>
      </w:r>
      <w:r w:rsidR="00161212" w:rsidRPr="00161212">
        <w:rPr>
          <w:rFonts w:eastAsia="Times" w:cs="Arial"/>
          <w:sz w:val="23"/>
          <w:szCs w:val="23"/>
        </w:rPr>
        <w:t xml:space="preserve"> </w:t>
      </w:r>
      <w:r w:rsidRPr="00161212">
        <w:rPr>
          <w:rFonts w:eastAsia="Times" w:cs="Arial"/>
          <w:sz w:val="23"/>
          <w:szCs w:val="23"/>
        </w:rPr>
        <w:t>Requires DBEDT to conduct an impact survey.</w:t>
      </w:r>
    </w:p>
    <w:p w14:paraId="1C0FF532" w14:textId="162FB9BD" w:rsidR="005705B7" w:rsidRPr="00161212" w:rsidRDefault="000558F8" w:rsidP="005705B7">
      <w:pPr>
        <w:pStyle w:val="ListParagraph"/>
        <w:numPr>
          <w:ilvl w:val="0"/>
          <w:numId w:val="32"/>
        </w:numPr>
        <w:spacing w:after="0" w:line="240" w:lineRule="auto"/>
        <w:ind w:left="1800"/>
        <w:rPr>
          <w:rFonts w:cs="Arial"/>
          <w:color w:val="000000" w:themeColor="text1"/>
          <w:sz w:val="23"/>
          <w:szCs w:val="23"/>
          <w:u w:val="single"/>
        </w:rPr>
      </w:pPr>
      <w:r w:rsidRPr="00161212">
        <w:rPr>
          <w:rFonts w:cs="Arial"/>
          <w:color w:val="000000" w:themeColor="text1"/>
          <w:sz w:val="23"/>
          <w:szCs w:val="23"/>
          <w:u w:val="single"/>
        </w:rPr>
        <w:t>HCR 33 – Requesting the Auditor to Conduct a Sunrise Review of the Licensure and Regulation of Gerontologists</w:t>
      </w:r>
    </w:p>
    <w:p w14:paraId="3A0613BB" w14:textId="77777777" w:rsidR="000558F8" w:rsidRPr="00161212" w:rsidRDefault="000558F8" w:rsidP="000558F8">
      <w:pPr>
        <w:pStyle w:val="ListParagraph"/>
        <w:spacing w:after="0" w:line="240" w:lineRule="auto"/>
        <w:ind w:left="1800"/>
        <w:rPr>
          <w:rFonts w:cs="Arial"/>
          <w:color w:val="000000" w:themeColor="text1"/>
          <w:sz w:val="23"/>
          <w:szCs w:val="23"/>
        </w:rPr>
      </w:pPr>
    </w:p>
    <w:p w14:paraId="466ACDE4" w14:textId="09B129FD" w:rsidR="005476D4" w:rsidRPr="00161212" w:rsidRDefault="005476D4" w:rsidP="007801A5">
      <w:pPr>
        <w:pStyle w:val="Heading1"/>
        <w:numPr>
          <w:ilvl w:val="0"/>
          <w:numId w:val="10"/>
        </w:numPr>
        <w:ind w:left="720"/>
        <w:jc w:val="left"/>
        <w:rPr>
          <w:rFonts w:ascii="Arial" w:hAnsi="Arial" w:cs="Arial"/>
          <w:b w:val="0"/>
          <w:color w:val="000000" w:themeColor="text1"/>
          <w:sz w:val="23"/>
          <w:szCs w:val="23"/>
        </w:rPr>
      </w:pPr>
      <w:r w:rsidRPr="00161212">
        <w:rPr>
          <w:rFonts w:ascii="Arial" w:hAnsi="Arial" w:cs="Arial"/>
          <w:b w:val="0"/>
          <w:color w:val="000000" w:themeColor="text1"/>
          <w:sz w:val="23"/>
          <w:szCs w:val="23"/>
        </w:rPr>
        <w:t>Open Forum</w:t>
      </w:r>
    </w:p>
    <w:p w14:paraId="0A697428" w14:textId="77777777" w:rsidR="005476D4" w:rsidRPr="00161212" w:rsidRDefault="005476D4" w:rsidP="005476D4">
      <w:pPr>
        <w:ind w:left="720"/>
        <w:rPr>
          <w:rFonts w:ascii="Arial" w:hAnsi="Arial" w:cs="Arial"/>
          <w:color w:val="000000" w:themeColor="text1"/>
          <w:sz w:val="23"/>
          <w:szCs w:val="23"/>
        </w:rPr>
      </w:pPr>
      <w:r w:rsidRPr="00161212">
        <w:rPr>
          <w:rFonts w:ascii="Arial" w:hAnsi="Arial" w:cs="Arial"/>
          <w:color w:val="000000" w:themeColor="text1"/>
          <w:sz w:val="23"/>
          <w:szCs w:val="23"/>
        </w:rPr>
        <w:t>Public comment on issues not on the agenda, for consideration for Committee’s agenda at the next meeting</w:t>
      </w:r>
    </w:p>
    <w:p w14:paraId="0A99CB39" w14:textId="77777777" w:rsidR="005476D4" w:rsidRPr="00161212" w:rsidRDefault="005476D4" w:rsidP="005476D4">
      <w:pPr>
        <w:ind w:left="1440"/>
        <w:rPr>
          <w:rFonts w:ascii="Arial" w:hAnsi="Arial" w:cs="Arial"/>
          <w:color w:val="000000" w:themeColor="text1"/>
          <w:sz w:val="23"/>
          <w:szCs w:val="23"/>
        </w:rPr>
      </w:pPr>
    </w:p>
    <w:p w14:paraId="4915EF05" w14:textId="4877B5D3" w:rsidR="005476D4" w:rsidRPr="00161212" w:rsidRDefault="005476D4" w:rsidP="007801A5">
      <w:pPr>
        <w:pStyle w:val="ListParagraph"/>
        <w:numPr>
          <w:ilvl w:val="0"/>
          <w:numId w:val="10"/>
        </w:numPr>
        <w:ind w:left="720"/>
        <w:rPr>
          <w:rFonts w:cs="Arial"/>
          <w:color w:val="000000" w:themeColor="text1"/>
          <w:sz w:val="23"/>
          <w:szCs w:val="23"/>
        </w:rPr>
      </w:pPr>
      <w:r w:rsidRPr="00161212">
        <w:rPr>
          <w:rFonts w:cs="Arial"/>
          <w:color w:val="000000" w:themeColor="text1"/>
          <w:sz w:val="23"/>
          <w:szCs w:val="23"/>
        </w:rPr>
        <w:t>Next Meeting</w:t>
      </w:r>
    </w:p>
    <w:p w14:paraId="697F7E30" w14:textId="66B32E5D" w:rsidR="005476D4" w:rsidRPr="00161212" w:rsidRDefault="005476D4" w:rsidP="005476D4">
      <w:pPr>
        <w:pStyle w:val="ListParagraph"/>
        <w:rPr>
          <w:rFonts w:cs="Arial"/>
          <w:color w:val="000000" w:themeColor="text1"/>
          <w:sz w:val="23"/>
          <w:szCs w:val="23"/>
        </w:rPr>
      </w:pPr>
      <w:r w:rsidRPr="00161212">
        <w:rPr>
          <w:rFonts w:cs="Arial"/>
          <w:color w:val="000000" w:themeColor="text1"/>
          <w:sz w:val="23"/>
          <w:szCs w:val="23"/>
        </w:rPr>
        <w:t>Wednes</w:t>
      </w:r>
      <w:r w:rsidR="00A06792" w:rsidRPr="00161212">
        <w:rPr>
          <w:rFonts w:cs="Arial"/>
          <w:color w:val="000000" w:themeColor="text1"/>
          <w:sz w:val="23"/>
          <w:szCs w:val="23"/>
        </w:rPr>
        <w:t>day, March 8</w:t>
      </w:r>
      <w:r w:rsidR="00B47A2E" w:rsidRPr="00161212">
        <w:rPr>
          <w:rFonts w:cs="Arial"/>
          <w:color w:val="000000" w:themeColor="text1"/>
          <w:sz w:val="23"/>
          <w:szCs w:val="23"/>
        </w:rPr>
        <w:t>, 2017 at 12:00 p</w:t>
      </w:r>
      <w:r w:rsidRPr="00161212">
        <w:rPr>
          <w:rFonts w:cs="Arial"/>
          <w:color w:val="000000" w:themeColor="text1"/>
          <w:sz w:val="23"/>
          <w:szCs w:val="23"/>
        </w:rPr>
        <w:t>.m. at 919 Ala Moana Boulevard, room 103</w:t>
      </w:r>
    </w:p>
    <w:p w14:paraId="5B18DC71" w14:textId="77777777" w:rsidR="005476D4" w:rsidRPr="00161212" w:rsidRDefault="005476D4" w:rsidP="007801A5">
      <w:pPr>
        <w:pStyle w:val="ListParagraph"/>
        <w:spacing w:after="0"/>
        <w:rPr>
          <w:rFonts w:cs="Arial"/>
          <w:color w:val="000000" w:themeColor="text1"/>
          <w:sz w:val="23"/>
          <w:szCs w:val="23"/>
        </w:rPr>
      </w:pPr>
    </w:p>
    <w:p w14:paraId="63CDAF32" w14:textId="3492E3D5" w:rsidR="005476D4" w:rsidRPr="00161212" w:rsidRDefault="005476D4" w:rsidP="007801A5">
      <w:pPr>
        <w:pStyle w:val="ListParagraph"/>
        <w:numPr>
          <w:ilvl w:val="0"/>
          <w:numId w:val="10"/>
        </w:numPr>
        <w:ind w:left="720"/>
        <w:rPr>
          <w:rFonts w:cs="Arial"/>
          <w:color w:val="000000" w:themeColor="text1"/>
          <w:sz w:val="23"/>
          <w:szCs w:val="23"/>
        </w:rPr>
      </w:pPr>
      <w:r w:rsidRPr="00161212">
        <w:rPr>
          <w:rFonts w:cs="Arial"/>
          <w:color w:val="000000" w:themeColor="text1"/>
          <w:sz w:val="23"/>
          <w:szCs w:val="23"/>
        </w:rPr>
        <w:t>Adjournment</w:t>
      </w:r>
    </w:p>
    <w:p w14:paraId="64C6EA54" w14:textId="77777777" w:rsidR="005476D4" w:rsidRPr="00161212" w:rsidRDefault="005476D4" w:rsidP="005476D4">
      <w:pPr>
        <w:ind w:left="540" w:hanging="540"/>
        <w:rPr>
          <w:rFonts w:ascii="Arial" w:hAnsi="Arial" w:cs="Arial"/>
          <w:color w:val="000000" w:themeColor="text1"/>
          <w:sz w:val="23"/>
          <w:szCs w:val="23"/>
        </w:rPr>
      </w:pPr>
    </w:p>
    <w:p w14:paraId="4BC814A5" w14:textId="5996BBE3" w:rsidR="005476D4" w:rsidRPr="00161212" w:rsidRDefault="005476D4" w:rsidP="000C5A11">
      <w:pPr>
        <w:pStyle w:val="Footer"/>
        <w:rPr>
          <w:rFonts w:ascii="Arial" w:hAnsi="Arial" w:cs="Arial"/>
          <w:sz w:val="23"/>
          <w:szCs w:val="23"/>
        </w:rPr>
      </w:pPr>
      <w:r w:rsidRPr="00161212">
        <w:rPr>
          <w:rFonts w:ascii="Arial" w:hAnsi="Arial" w:cs="Arial"/>
          <w:sz w:val="23"/>
          <w:szCs w:val="23"/>
        </w:rPr>
        <w:t>If you require an auxiliary aid or accommodation due to a disability, please contact (808) 586-8121 (voice/</w:t>
      </w:r>
      <w:proofErr w:type="spellStart"/>
      <w:r w:rsidRPr="00161212">
        <w:rPr>
          <w:rFonts w:ascii="Arial" w:hAnsi="Arial" w:cs="Arial"/>
          <w:sz w:val="23"/>
          <w:szCs w:val="23"/>
        </w:rPr>
        <w:t>tty</w:t>
      </w:r>
      <w:proofErr w:type="spellEnd"/>
      <w:r w:rsidRPr="00161212">
        <w:rPr>
          <w:rFonts w:ascii="Arial" w:hAnsi="Arial" w:cs="Arial"/>
          <w:sz w:val="23"/>
          <w:szCs w:val="23"/>
        </w:rPr>
        <w:t xml:space="preserve">) or email at </w:t>
      </w:r>
      <w:hyperlink r:id="rId10" w:history="1">
        <w:r w:rsidRPr="00161212">
          <w:rPr>
            <w:rStyle w:val="Hyperlink"/>
            <w:rFonts w:ascii="Arial" w:hAnsi="Arial" w:cs="Arial"/>
            <w:sz w:val="23"/>
            <w:szCs w:val="23"/>
          </w:rPr>
          <w:t>dcab@doh.hawaii.gov</w:t>
        </w:r>
      </w:hyperlink>
      <w:r w:rsidR="00A06792" w:rsidRPr="00161212">
        <w:rPr>
          <w:rFonts w:ascii="Arial" w:hAnsi="Arial" w:cs="Arial"/>
          <w:sz w:val="23"/>
          <w:szCs w:val="23"/>
        </w:rPr>
        <w:t xml:space="preserve"> by</w:t>
      </w:r>
      <w:r w:rsidR="00161212" w:rsidRPr="00161212">
        <w:rPr>
          <w:rFonts w:ascii="Arial" w:hAnsi="Arial" w:cs="Arial"/>
          <w:sz w:val="23"/>
          <w:szCs w:val="23"/>
        </w:rPr>
        <w:t xml:space="preserve"> February 24</w:t>
      </w:r>
      <w:r w:rsidRPr="00161212">
        <w:rPr>
          <w:rFonts w:ascii="Arial" w:hAnsi="Arial" w:cs="Arial"/>
          <w:sz w:val="23"/>
          <w:szCs w:val="23"/>
        </w:rPr>
        <w:t>, 2017.</w:t>
      </w:r>
    </w:p>
    <w:sectPr w:rsidR="005476D4" w:rsidRPr="00161212" w:rsidSect="00B00AF6">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D7DF4" w14:textId="77777777" w:rsidR="003860A9" w:rsidRDefault="003860A9">
      <w:r>
        <w:separator/>
      </w:r>
    </w:p>
  </w:endnote>
  <w:endnote w:type="continuationSeparator" w:id="0">
    <w:p w14:paraId="007BE221" w14:textId="77777777" w:rsidR="003860A9" w:rsidRDefault="0038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1E149" w14:textId="77777777" w:rsidR="0069364F" w:rsidRDefault="006936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E1E55" w14:textId="77777777" w:rsidR="0069364F" w:rsidRDefault="0069364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C838F" w14:textId="77777777" w:rsidR="0069364F" w:rsidRDefault="006936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D77F5" w14:textId="77777777" w:rsidR="003860A9" w:rsidRDefault="003860A9">
      <w:r>
        <w:separator/>
      </w:r>
    </w:p>
  </w:footnote>
  <w:footnote w:type="continuationSeparator" w:id="0">
    <w:p w14:paraId="3B17A670" w14:textId="77777777" w:rsidR="003860A9" w:rsidRDefault="003860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50D9A" w14:textId="77777777" w:rsidR="0069364F" w:rsidRDefault="0069364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37FEE" w14:textId="77777777" w:rsidR="0069364F" w:rsidRDefault="0069364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28C91" w14:textId="77777777" w:rsidR="0069364F" w:rsidRDefault="006936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F03"/>
    <w:multiLevelType w:val="hybridMultilevel"/>
    <w:tmpl w:val="266C4F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017C99"/>
    <w:multiLevelType w:val="hybridMultilevel"/>
    <w:tmpl w:val="8F8444C0"/>
    <w:lvl w:ilvl="0" w:tplc="04090015">
      <w:start w:val="1"/>
      <w:numFmt w:val="upperLetter"/>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B6F1C"/>
    <w:multiLevelType w:val="hybridMultilevel"/>
    <w:tmpl w:val="7E7011E2"/>
    <w:lvl w:ilvl="0" w:tplc="7814135E">
      <w:start w:val="1"/>
      <w:numFmt w:val="none"/>
      <w:lvlText w:val="F."/>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94E7F92"/>
    <w:multiLevelType w:val="hybridMultilevel"/>
    <w:tmpl w:val="BD7CAD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0E3FAE"/>
    <w:multiLevelType w:val="hybridMultilevel"/>
    <w:tmpl w:val="68F05E6C"/>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8D6A34"/>
    <w:multiLevelType w:val="hybridMultilevel"/>
    <w:tmpl w:val="C276A32A"/>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FB10C1"/>
    <w:multiLevelType w:val="hybridMultilevel"/>
    <w:tmpl w:val="F86C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91169"/>
    <w:multiLevelType w:val="hybridMultilevel"/>
    <w:tmpl w:val="748A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DC40FF"/>
    <w:multiLevelType w:val="hybridMultilevel"/>
    <w:tmpl w:val="A22E69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FA76600"/>
    <w:multiLevelType w:val="hybridMultilevel"/>
    <w:tmpl w:val="C9208F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8B1DE0"/>
    <w:multiLevelType w:val="hybridMultilevel"/>
    <w:tmpl w:val="D82EE1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40320FC"/>
    <w:multiLevelType w:val="hybridMultilevel"/>
    <w:tmpl w:val="569E7898"/>
    <w:lvl w:ilvl="0" w:tplc="091E07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17BD4"/>
    <w:multiLevelType w:val="hybridMultilevel"/>
    <w:tmpl w:val="84C607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356994"/>
    <w:multiLevelType w:val="hybridMultilevel"/>
    <w:tmpl w:val="4B2AE1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9C74C15"/>
    <w:multiLevelType w:val="hybridMultilevel"/>
    <w:tmpl w:val="DF6CC0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65E4F06"/>
    <w:multiLevelType w:val="hybridMultilevel"/>
    <w:tmpl w:val="C666F4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7067BB4"/>
    <w:multiLevelType w:val="hybridMultilevel"/>
    <w:tmpl w:val="501CD510"/>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8703061"/>
    <w:multiLevelType w:val="hybridMultilevel"/>
    <w:tmpl w:val="7DCEBFE0"/>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332FEA"/>
    <w:multiLevelType w:val="hybridMultilevel"/>
    <w:tmpl w:val="B3E60536"/>
    <w:lvl w:ilvl="0" w:tplc="22E86204">
      <w:start w:val="1"/>
      <w:numFmt w:val="upperLetter"/>
      <w:lvlText w:val="%1."/>
      <w:lvlJc w:val="left"/>
      <w:pPr>
        <w:ind w:left="1890" w:hanging="360"/>
      </w:pPr>
      <w:rPr>
        <w:rFonts w:ascii="Arial" w:hAnsi="Arial" w:hint="default"/>
        <w:b w:val="0"/>
        <w:i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E70EB5"/>
    <w:multiLevelType w:val="multilevel"/>
    <w:tmpl w:val="3F40C6D6"/>
    <w:lvl w:ilvl="0">
      <w:start w:val="1"/>
      <w:numFmt w:val="upperLetter"/>
      <w:lvlText w:val="%1."/>
      <w:lvlJc w:val="left"/>
      <w:pPr>
        <w:ind w:left="189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27354A6"/>
    <w:multiLevelType w:val="hybridMultilevel"/>
    <w:tmpl w:val="4994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C910D9"/>
    <w:multiLevelType w:val="hybridMultilevel"/>
    <w:tmpl w:val="17F2F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7663C4"/>
    <w:multiLevelType w:val="hybridMultilevel"/>
    <w:tmpl w:val="7DEA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1D53F5"/>
    <w:multiLevelType w:val="hybridMultilevel"/>
    <w:tmpl w:val="28C0952E"/>
    <w:lvl w:ilvl="0" w:tplc="04090015">
      <w:start w:val="1"/>
      <w:numFmt w:val="upperLetter"/>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ED1BFD"/>
    <w:multiLevelType w:val="hybridMultilevel"/>
    <w:tmpl w:val="CEF654B6"/>
    <w:lvl w:ilvl="0" w:tplc="091E07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4B1427"/>
    <w:multiLevelType w:val="hybridMultilevel"/>
    <w:tmpl w:val="9B6C1C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65567327"/>
    <w:multiLevelType w:val="hybridMultilevel"/>
    <w:tmpl w:val="53EAAF64"/>
    <w:lvl w:ilvl="0" w:tplc="091E07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9AA7432"/>
    <w:multiLevelType w:val="hybridMultilevel"/>
    <w:tmpl w:val="43322D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718D7E70"/>
    <w:multiLevelType w:val="hybridMultilevel"/>
    <w:tmpl w:val="6BF642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741A6431"/>
    <w:multiLevelType w:val="hybridMultilevel"/>
    <w:tmpl w:val="F7CCD2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71F2C7D"/>
    <w:multiLevelType w:val="hybridMultilevel"/>
    <w:tmpl w:val="FEC8E106"/>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6D261F"/>
    <w:multiLevelType w:val="hybridMultilevel"/>
    <w:tmpl w:val="6584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B05849"/>
    <w:multiLevelType w:val="hybridMultilevel"/>
    <w:tmpl w:val="8766E396"/>
    <w:lvl w:ilvl="0" w:tplc="FD2A01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6"/>
  </w:num>
  <w:num w:numId="3">
    <w:abstractNumId w:val="31"/>
  </w:num>
  <w:num w:numId="4">
    <w:abstractNumId w:val="3"/>
  </w:num>
  <w:num w:numId="5">
    <w:abstractNumId w:val="14"/>
  </w:num>
  <w:num w:numId="6">
    <w:abstractNumId w:val="16"/>
  </w:num>
  <w:num w:numId="7">
    <w:abstractNumId w:val="2"/>
  </w:num>
  <w:num w:numId="8">
    <w:abstractNumId w:val="15"/>
  </w:num>
  <w:num w:numId="9">
    <w:abstractNumId w:val="13"/>
  </w:num>
  <w:num w:numId="10">
    <w:abstractNumId w:val="32"/>
  </w:num>
  <w:num w:numId="11">
    <w:abstractNumId w:val="18"/>
  </w:num>
  <w:num w:numId="12">
    <w:abstractNumId w:val="20"/>
  </w:num>
  <w:num w:numId="13">
    <w:abstractNumId w:val="0"/>
  </w:num>
  <w:num w:numId="14">
    <w:abstractNumId w:val="5"/>
  </w:num>
  <w:num w:numId="15">
    <w:abstractNumId w:val="24"/>
  </w:num>
  <w:num w:numId="16">
    <w:abstractNumId w:val="12"/>
  </w:num>
  <w:num w:numId="17">
    <w:abstractNumId w:val="9"/>
  </w:num>
  <w:num w:numId="18">
    <w:abstractNumId w:val="11"/>
  </w:num>
  <w:num w:numId="19">
    <w:abstractNumId w:val="17"/>
  </w:num>
  <w:num w:numId="20">
    <w:abstractNumId w:val="8"/>
  </w:num>
  <w:num w:numId="21">
    <w:abstractNumId w:val="27"/>
  </w:num>
  <w:num w:numId="22">
    <w:abstractNumId w:val="19"/>
  </w:num>
  <w:num w:numId="23">
    <w:abstractNumId w:val="21"/>
  </w:num>
  <w:num w:numId="24">
    <w:abstractNumId w:val="25"/>
  </w:num>
  <w:num w:numId="25">
    <w:abstractNumId w:val="30"/>
  </w:num>
  <w:num w:numId="26">
    <w:abstractNumId w:val="1"/>
  </w:num>
  <w:num w:numId="27">
    <w:abstractNumId w:val="23"/>
  </w:num>
  <w:num w:numId="28">
    <w:abstractNumId w:val="4"/>
  </w:num>
  <w:num w:numId="29">
    <w:abstractNumId w:val="28"/>
  </w:num>
  <w:num w:numId="30">
    <w:abstractNumId w:val="7"/>
  </w:num>
  <w:num w:numId="31">
    <w:abstractNumId w:val="10"/>
  </w:num>
  <w:num w:numId="32">
    <w:abstractNumId w:val="2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C0"/>
    <w:rsid w:val="00000318"/>
    <w:rsid w:val="00014EBC"/>
    <w:rsid w:val="0001633D"/>
    <w:rsid w:val="00027E67"/>
    <w:rsid w:val="00037D44"/>
    <w:rsid w:val="0004557D"/>
    <w:rsid w:val="00051CD7"/>
    <w:rsid w:val="00052227"/>
    <w:rsid w:val="000558F8"/>
    <w:rsid w:val="0006235B"/>
    <w:rsid w:val="0008755A"/>
    <w:rsid w:val="000A031C"/>
    <w:rsid w:val="000A2654"/>
    <w:rsid w:val="000C21F9"/>
    <w:rsid w:val="000C5A11"/>
    <w:rsid w:val="000C5D1C"/>
    <w:rsid w:val="000E14E2"/>
    <w:rsid w:val="00100E72"/>
    <w:rsid w:val="00126F0D"/>
    <w:rsid w:val="001300EF"/>
    <w:rsid w:val="00146549"/>
    <w:rsid w:val="00161212"/>
    <w:rsid w:val="0019360B"/>
    <w:rsid w:val="001B487E"/>
    <w:rsid w:val="001C14F2"/>
    <w:rsid w:val="001C4614"/>
    <w:rsid w:val="001C653C"/>
    <w:rsid w:val="001E6BE5"/>
    <w:rsid w:val="002045A4"/>
    <w:rsid w:val="002105FC"/>
    <w:rsid w:val="0021188D"/>
    <w:rsid w:val="0022059B"/>
    <w:rsid w:val="00220EF0"/>
    <w:rsid w:val="00222D95"/>
    <w:rsid w:val="00243C9F"/>
    <w:rsid w:val="00254532"/>
    <w:rsid w:val="00255AF1"/>
    <w:rsid w:val="0026607B"/>
    <w:rsid w:val="002768BE"/>
    <w:rsid w:val="002944B5"/>
    <w:rsid w:val="002B7897"/>
    <w:rsid w:val="002D1F3B"/>
    <w:rsid w:val="002D27A3"/>
    <w:rsid w:val="002E589C"/>
    <w:rsid w:val="003227F5"/>
    <w:rsid w:val="003321EE"/>
    <w:rsid w:val="00345946"/>
    <w:rsid w:val="00352E7A"/>
    <w:rsid w:val="003657BB"/>
    <w:rsid w:val="0038270B"/>
    <w:rsid w:val="003860A9"/>
    <w:rsid w:val="003959E3"/>
    <w:rsid w:val="003B0812"/>
    <w:rsid w:val="003D0540"/>
    <w:rsid w:val="003E01CC"/>
    <w:rsid w:val="003E2A2F"/>
    <w:rsid w:val="0040207E"/>
    <w:rsid w:val="00421115"/>
    <w:rsid w:val="00421D0F"/>
    <w:rsid w:val="0043376A"/>
    <w:rsid w:val="0043593C"/>
    <w:rsid w:val="00461C3F"/>
    <w:rsid w:val="00483A46"/>
    <w:rsid w:val="004C375A"/>
    <w:rsid w:val="005476D4"/>
    <w:rsid w:val="0056597E"/>
    <w:rsid w:val="00566E0D"/>
    <w:rsid w:val="005705B7"/>
    <w:rsid w:val="00582537"/>
    <w:rsid w:val="00591FDF"/>
    <w:rsid w:val="00595A9B"/>
    <w:rsid w:val="005A46EB"/>
    <w:rsid w:val="005C4916"/>
    <w:rsid w:val="005D1C32"/>
    <w:rsid w:val="005E3C0F"/>
    <w:rsid w:val="005F1199"/>
    <w:rsid w:val="00601375"/>
    <w:rsid w:val="00604D90"/>
    <w:rsid w:val="00606FB8"/>
    <w:rsid w:val="00607A99"/>
    <w:rsid w:val="00610875"/>
    <w:rsid w:val="00630C08"/>
    <w:rsid w:val="00657F6A"/>
    <w:rsid w:val="0069364F"/>
    <w:rsid w:val="00695651"/>
    <w:rsid w:val="006C7A3F"/>
    <w:rsid w:val="006F6DE6"/>
    <w:rsid w:val="00703F66"/>
    <w:rsid w:val="00716EB5"/>
    <w:rsid w:val="00717917"/>
    <w:rsid w:val="007366EB"/>
    <w:rsid w:val="007521B4"/>
    <w:rsid w:val="0076616A"/>
    <w:rsid w:val="007801A5"/>
    <w:rsid w:val="00784985"/>
    <w:rsid w:val="00786372"/>
    <w:rsid w:val="007905DC"/>
    <w:rsid w:val="007F019D"/>
    <w:rsid w:val="007F298D"/>
    <w:rsid w:val="00801B88"/>
    <w:rsid w:val="00801F70"/>
    <w:rsid w:val="00811073"/>
    <w:rsid w:val="00824ED7"/>
    <w:rsid w:val="008477AB"/>
    <w:rsid w:val="00877CE8"/>
    <w:rsid w:val="00887C33"/>
    <w:rsid w:val="008A1154"/>
    <w:rsid w:val="008A4ECF"/>
    <w:rsid w:val="008D2A50"/>
    <w:rsid w:val="008E2421"/>
    <w:rsid w:val="008E5A2B"/>
    <w:rsid w:val="008F1A53"/>
    <w:rsid w:val="00923106"/>
    <w:rsid w:val="009640C1"/>
    <w:rsid w:val="009906E5"/>
    <w:rsid w:val="00994B2B"/>
    <w:rsid w:val="009C6283"/>
    <w:rsid w:val="009C70B8"/>
    <w:rsid w:val="009C7DDA"/>
    <w:rsid w:val="00A01245"/>
    <w:rsid w:val="00A03373"/>
    <w:rsid w:val="00A06792"/>
    <w:rsid w:val="00A31A91"/>
    <w:rsid w:val="00A3555D"/>
    <w:rsid w:val="00A512B1"/>
    <w:rsid w:val="00A53BC4"/>
    <w:rsid w:val="00A660AA"/>
    <w:rsid w:val="00A72CB2"/>
    <w:rsid w:val="00A87656"/>
    <w:rsid w:val="00A97C43"/>
    <w:rsid w:val="00AA0F5F"/>
    <w:rsid w:val="00AA30D6"/>
    <w:rsid w:val="00AB0953"/>
    <w:rsid w:val="00AC0BE3"/>
    <w:rsid w:val="00AC1B48"/>
    <w:rsid w:val="00AE0C76"/>
    <w:rsid w:val="00AE7286"/>
    <w:rsid w:val="00B00AF6"/>
    <w:rsid w:val="00B22419"/>
    <w:rsid w:val="00B47A2E"/>
    <w:rsid w:val="00B5098C"/>
    <w:rsid w:val="00B667E7"/>
    <w:rsid w:val="00B771B2"/>
    <w:rsid w:val="00B8371E"/>
    <w:rsid w:val="00BB3FA2"/>
    <w:rsid w:val="00BC215E"/>
    <w:rsid w:val="00BD2455"/>
    <w:rsid w:val="00BE2B6A"/>
    <w:rsid w:val="00BE330E"/>
    <w:rsid w:val="00BE65F0"/>
    <w:rsid w:val="00BF1854"/>
    <w:rsid w:val="00BF1E79"/>
    <w:rsid w:val="00C249FD"/>
    <w:rsid w:val="00C316BF"/>
    <w:rsid w:val="00C35EB3"/>
    <w:rsid w:val="00C37514"/>
    <w:rsid w:val="00C375D5"/>
    <w:rsid w:val="00C83A1E"/>
    <w:rsid w:val="00CA4BDD"/>
    <w:rsid w:val="00CB6906"/>
    <w:rsid w:val="00CD6948"/>
    <w:rsid w:val="00CF0C78"/>
    <w:rsid w:val="00D17632"/>
    <w:rsid w:val="00D204C5"/>
    <w:rsid w:val="00D268F4"/>
    <w:rsid w:val="00D3254E"/>
    <w:rsid w:val="00D3388E"/>
    <w:rsid w:val="00D46C50"/>
    <w:rsid w:val="00D6326D"/>
    <w:rsid w:val="00D65030"/>
    <w:rsid w:val="00D7352D"/>
    <w:rsid w:val="00D91E47"/>
    <w:rsid w:val="00DA10CD"/>
    <w:rsid w:val="00DA2B08"/>
    <w:rsid w:val="00DB0F42"/>
    <w:rsid w:val="00DC1319"/>
    <w:rsid w:val="00DD489D"/>
    <w:rsid w:val="00DD5FF4"/>
    <w:rsid w:val="00DE5E4A"/>
    <w:rsid w:val="00E126F6"/>
    <w:rsid w:val="00E163BF"/>
    <w:rsid w:val="00E7408C"/>
    <w:rsid w:val="00E80592"/>
    <w:rsid w:val="00E94A73"/>
    <w:rsid w:val="00EA069D"/>
    <w:rsid w:val="00EA7CEE"/>
    <w:rsid w:val="00ED5AD3"/>
    <w:rsid w:val="00EE13C0"/>
    <w:rsid w:val="00F14749"/>
    <w:rsid w:val="00F31377"/>
    <w:rsid w:val="00F464CB"/>
    <w:rsid w:val="00F47EC0"/>
    <w:rsid w:val="00F77D92"/>
    <w:rsid w:val="00F80C74"/>
    <w:rsid w:val="00FA6C2D"/>
    <w:rsid w:val="00FB3A59"/>
    <w:rsid w:val="00FC02A1"/>
    <w:rsid w:val="00FC1502"/>
    <w:rsid w:val="00FC7A84"/>
    <w:rsid w:val="00FD27A6"/>
    <w:rsid w:val="00FF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E8DBEA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uiPriority w:val="9"/>
    <w:unhideWhenUsed/>
    <w:qFormat/>
    <w:rsid w:val="003D0540"/>
    <w:pPr>
      <w:keepNext/>
      <w:spacing w:before="240" w:after="60"/>
      <w:outlineLvl w:val="1"/>
    </w:pPr>
    <w:rPr>
      <w:rFonts w:ascii="Calibri" w:eastAsia="ＭＳ ゴシック"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ind w:left="1440" w:hanging="720"/>
      <w:jc w:val="both"/>
    </w:pPr>
  </w:style>
  <w:style w:type="paragraph" w:styleId="BodyTextIndent2">
    <w:name w:val="Body Text Indent 2"/>
    <w:basedOn w:val="Normal"/>
    <w:pPr>
      <w:ind w:left="2160" w:hanging="720"/>
      <w:jc w:val="both"/>
    </w:pPr>
  </w:style>
  <w:style w:type="paragraph" w:styleId="BodyTextIndent3">
    <w:name w:val="Body Text Indent 3"/>
    <w:basedOn w:val="Normal"/>
    <w:pPr>
      <w:ind w:left="1440" w:hanging="360"/>
      <w:jc w:val="both"/>
    </w:pPr>
  </w:style>
  <w:style w:type="character" w:styleId="PageNumber">
    <w:name w:val="page number"/>
    <w:basedOn w:val="DefaultParagraphFont"/>
    <w:rsid w:val="00B41175"/>
  </w:style>
  <w:style w:type="character" w:styleId="Hyperlink">
    <w:name w:val="Hyperlink"/>
    <w:rsid w:val="00E50899"/>
    <w:rPr>
      <w:color w:val="0000FF"/>
      <w:u w:val="single"/>
    </w:rPr>
  </w:style>
  <w:style w:type="table" w:styleId="TableGrid">
    <w:name w:val="Table Grid"/>
    <w:basedOn w:val="TableNormal"/>
    <w:rsid w:val="00EB16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14995"/>
    <w:pPr>
      <w:jc w:val="both"/>
    </w:pPr>
  </w:style>
  <w:style w:type="paragraph" w:styleId="ListParagraph">
    <w:name w:val="List Paragraph"/>
    <w:basedOn w:val="Normal"/>
    <w:uiPriority w:val="34"/>
    <w:qFormat/>
    <w:rsid w:val="005E3C0F"/>
    <w:pPr>
      <w:spacing w:after="200" w:line="276" w:lineRule="auto"/>
      <w:ind w:left="720"/>
      <w:contextualSpacing/>
    </w:pPr>
    <w:rPr>
      <w:rFonts w:ascii="Arial" w:eastAsia="Arial" w:hAnsi="Arial"/>
      <w:sz w:val="22"/>
      <w:szCs w:val="22"/>
    </w:rPr>
  </w:style>
  <w:style w:type="character" w:customStyle="1" w:styleId="BodyTextChar">
    <w:name w:val="Body Text Char"/>
    <w:link w:val="BodyText"/>
    <w:rsid w:val="00F77D92"/>
    <w:rPr>
      <w:rFonts w:eastAsia="Times New Roman"/>
      <w:sz w:val="24"/>
    </w:rPr>
  </w:style>
  <w:style w:type="paragraph" w:styleId="NoSpacing">
    <w:name w:val="No Spacing"/>
    <w:qFormat/>
    <w:rsid w:val="002B7897"/>
    <w:rPr>
      <w:rFonts w:ascii="Arial" w:eastAsia="Times New Roman" w:hAnsi="Arial"/>
      <w:sz w:val="24"/>
      <w:szCs w:val="24"/>
    </w:rPr>
  </w:style>
  <w:style w:type="character" w:customStyle="1" w:styleId="Heading2Char">
    <w:name w:val="Heading 2 Char"/>
    <w:link w:val="Heading2"/>
    <w:uiPriority w:val="9"/>
    <w:rsid w:val="003D0540"/>
    <w:rPr>
      <w:rFonts w:ascii="Calibri" w:eastAsia="ＭＳ ゴシック" w:hAnsi="Calibri" w:cs="Times New Roman"/>
      <w:b/>
      <w:bCs/>
      <w:i/>
      <w:iCs/>
      <w:sz w:val="28"/>
      <w:szCs w:val="28"/>
    </w:rPr>
  </w:style>
  <w:style w:type="character" w:customStyle="1" w:styleId="FooterChar">
    <w:name w:val="Footer Char"/>
    <w:link w:val="Footer"/>
    <w:uiPriority w:val="99"/>
    <w:rsid w:val="003D0540"/>
    <w:rPr>
      <w:rFonts w:eastAsia="Times New Roman"/>
      <w:sz w:val="24"/>
    </w:rPr>
  </w:style>
  <w:style w:type="paragraph" w:styleId="Title">
    <w:name w:val="Title"/>
    <w:basedOn w:val="Normal"/>
    <w:next w:val="Normal"/>
    <w:link w:val="TitleChar"/>
    <w:uiPriority w:val="10"/>
    <w:qFormat/>
    <w:rsid w:val="003D0540"/>
    <w:pPr>
      <w:pBdr>
        <w:bottom w:val="single" w:sz="8" w:space="4" w:color="4F81BD"/>
      </w:pBdr>
      <w:spacing w:after="300"/>
      <w:contextualSpacing/>
    </w:pPr>
    <w:rPr>
      <w:rFonts w:ascii="Calibri" w:eastAsia="ＭＳ ゴシック" w:hAnsi="Calibri"/>
      <w:color w:val="17365D"/>
      <w:spacing w:val="5"/>
      <w:kern w:val="28"/>
      <w:sz w:val="52"/>
      <w:szCs w:val="52"/>
    </w:rPr>
  </w:style>
  <w:style w:type="character" w:customStyle="1" w:styleId="TitleChar">
    <w:name w:val="Title Char"/>
    <w:link w:val="Title"/>
    <w:uiPriority w:val="10"/>
    <w:rsid w:val="003D0540"/>
    <w:rPr>
      <w:rFonts w:ascii="Calibri" w:eastAsia="ＭＳ ゴシック" w:hAnsi="Calibri"/>
      <w:color w:val="17365D"/>
      <w:spacing w:val="5"/>
      <w:kern w:val="28"/>
      <w:sz w:val="52"/>
      <w:szCs w:val="52"/>
    </w:rPr>
  </w:style>
  <w:style w:type="character" w:customStyle="1" w:styleId="Heading1Char">
    <w:name w:val="Heading 1 Char"/>
    <w:basedOn w:val="DefaultParagraphFont"/>
    <w:link w:val="Heading1"/>
    <w:rsid w:val="005476D4"/>
    <w:rPr>
      <w:rFonts w:eastAsia="Times New Roman"/>
      <w:b/>
      <w:sz w:val="24"/>
    </w:rPr>
  </w:style>
  <w:style w:type="paragraph" w:styleId="Subtitle">
    <w:name w:val="Subtitle"/>
    <w:basedOn w:val="Normal"/>
    <w:next w:val="Normal"/>
    <w:link w:val="SubtitleChar"/>
    <w:uiPriority w:val="11"/>
    <w:qFormat/>
    <w:rsid w:val="005476D4"/>
    <w:pPr>
      <w:numPr>
        <w:ilvl w:val="1"/>
      </w:numPr>
      <w:spacing w:after="120"/>
    </w:pPr>
    <w:rPr>
      <w:rFonts w:ascii="Arial" w:eastAsia="MS Gothic" w:hAnsi="Arial"/>
      <w:b/>
      <w:iCs/>
      <w:spacing w:val="15"/>
      <w:szCs w:val="24"/>
    </w:rPr>
  </w:style>
  <w:style w:type="character" w:customStyle="1" w:styleId="SubtitleChar">
    <w:name w:val="Subtitle Char"/>
    <w:basedOn w:val="DefaultParagraphFont"/>
    <w:link w:val="Subtitle"/>
    <w:uiPriority w:val="11"/>
    <w:rsid w:val="005476D4"/>
    <w:rPr>
      <w:rFonts w:ascii="Arial" w:eastAsia="MS Gothic" w:hAnsi="Arial"/>
      <w:b/>
      <w:iCs/>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hyperlink" Target="mailto:dcab@doh.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54834-2A86-1547-B712-77620FE8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587</Words>
  <Characters>3348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County ADA Coordination Meeting</vt:lpstr>
    </vt:vector>
  </TitlesOfParts>
  <Company>DCAB</Company>
  <LinksUpToDate>false</LinksUpToDate>
  <CharactersWithSpaces>3928</CharactersWithSpaces>
  <SharedDoc>false</SharedDoc>
  <HLinks>
    <vt:vector size="6" baseType="variant">
      <vt:variant>
        <vt:i4>4915201</vt:i4>
      </vt:variant>
      <vt:variant>
        <vt:i4>2285</vt:i4>
      </vt:variant>
      <vt:variant>
        <vt:i4>1025</vt:i4>
      </vt:variant>
      <vt:variant>
        <vt:i4>1</vt:i4>
      </vt:variant>
      <vt:variant>
        <vt:lpwstr>black&amp;whitestateseal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ADA Coordination Meeting</dc:title>
  <dc:subject/>
  <dc:creator>Debbie Jackson</dc:creator>
  <cp:keywords/>
  <cp:lastModifiedBy>Omura, Cindy Y.</cp:lastModifiedBy>
  <cp:revision>8</cp:revision>
  <cp:lastPrinted>2017-03-01T00:32:00Z</cp:lastPrinted>
  <dcterms:created xsi:type="dcterms:W3CDTF">2017-02-23T03:09:00Z</dcterms:created>
  <dcterms:modified xsi:type="dcterms:W3CDTF">2017-03-01T00:32:00Z</dcterms:modified>
</cp:coreProperties>
</file>